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left="2277" w:hanging="1340"/>
        <w:jc w:val="left"/>
        <w:spacing w:before="120" w:after="120" w:line="36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lang w:eastAsia="zh-CN"/>
        </w:rPr>
        <w:t xml:space="preserve">：</w:t>
      </w:r>
      <w:r>
        <w:rPr>
          <w:rFonts w:hint="eastAsia" w:cs="Times New Roman"/>
          <w:b/>
          <w:bCs/>
          <w:color w:val="auto"/>
          <w:sz w:val="32"/>
          <w:szCs w:val="24"/>
          <w:highlight w:val="none"/>
          <w:lang w:eastAsia="zh-CN"/>
        </w:rPr>
        <w:t xml:space="preserve">泗洪县2025年旅游广告联合投放项目</w:t>
      </w:r>
      <w:r/>
    </w:p>
    <w:p>
      <w:pPr>
        <w:ind w:left="1279" w:hanging="321"/>
        <w:jc w:val="left"/>
        <w:spacing w:before="120" w:after="120" w:line="360" w:lineRule="auto"/>
        <w:rPr>
          <w:rFonts w:hint="eastAsia" w:ascii="Times New Roman" w:hAnsi="Times New Roman" w:eastAsia="宋体"/>
          <w:b/>
          <w:bCs/>
          <w:color w:val="auto"/>
          <w:sz w:val="32"/>
          <w:szCs w:val="24"/>
          <w:highlight w:val="none"/>
          <w:lang w:eastAsia="zh-CN"/>
        </w:rPr>
      </w:pPr>
      <w:r>
        <w:rPr>
          <w:rFonts w:hint="eastAsia" w:ascii="Times New Roman" w:hAnsi="Times New Roman"/>
          <w:b/>
          <w:bCs/>
          <w:color w:val="auto"/>
          <w:sz w:val="32"/>
          <w:szCs w:val="24"/>
          <w:highlight w:val="none"/>
        </w:rPr>
        <w:t xml:space="preserve">项目编号：</w:t>
      </w:r>
      <w:r>
        <w:rPr>
          <w:rFonts w:hint="eastAsia"/>
          <w:b/>
          <w:bCs/>
          <w:color w:val="auto"/>
          <w:sz w:val="32"/>
          <w:szCs w:val="24"/>
          <w:highlight w:val="none"/>
          <w:lang w:eastAsia="zh-CN"/>
        </w:rPr>
        <w:t xml:space="preserve">JSZC-321324-DTZB-C2026-0008</w:t>
      </w:r>
      <w:r/>
    </w:p>
    <w:p>
      <w:pPr>
        <w:ind w:left="1279" w:hanging="321"/>
        <w:jc w:val="left"/>
        <w:spacing w:before="120" w:after="120" w:line="360" w:lineRule="auto"/>
        <w:rPr>
          <w:rFonts w:hint="eastAsia" w:ascii="Times New Roman" w:hAnsi="Times New Roman"/>
          <w:b/>
          <w:color w:val="auto"/>
          <w:sz w:val="30"/>
          <w:szCs w:val="30"/>
          <w:highlight w:val="none"/>
        </w:rPr>
      </w:pPr>
      <w:r>
        <w:rPr>
          <w:rFonts w:ascii="Times New Roman" w:hAnsi="Times New Roman"/>
          <w:b/>
          <w:bCs/>
          <w:color w:val="auto"/>
          <w:sz w:val="32"/>
          <w:szCs w:val="24"/>
          <w:highlight w:val="none"/>
        </w:rPr>
        <w:t xml:space="preserve">        </w:t>
      </w:r>
      <w:r>
        <w:rPr>
          <w:rFonts w:hint="eastAsia" w:ascii="Times New Roman" w:hAnsi="Times New Roman"/>
          <w:b/>
          <w:bCs/>
          <w:color w:val="auto"/>
          <w:sz w:val="32"/>
          <w:szCs w:val="24"/>
          <w:highlight w:val="none"/>
        </w:rPr>
        <w:t xml:space="preserve">（</w:t>
      </w:r>
      <w:r>
        <w:rPr>
          <w:rFonts w:hint="eastAsia" w:ascii="Times New Roman" w:hAnsi="Times New Roman"/>
          <w:b/>
          <w:bCs/>
          <w:color w:val="auto"/>
          <w:sz w:val="32"/>
          <w:szCs w:val="24"/>
          <w:highlight w:val="none"/>
          <w:u w:val="none"/>
          <w:lang w:val="en-US" w:eastAsia="zh-CN"/>
        </w:rPr>
        <w:t xml:space="preserve">服务</w:t>
      </w:r>
      <w:r>
        <w:rPr>
          <w:rFonts w:hint="eastAsia" w:ascii="Times New Roman" w:hAnsi="Times New Roman"/>
          <w:b/>
          <w:bCs/>
          <w:color w:val="auto"/>
          <w:sz w:val="32"/>
          <w:szCs w:val="24"/>
          <w:highlight w:val="none"/>
          <w:u w:val="none"/>
        </w:rPr>
        <w:t xml:space="preserve">类项目</w:t>
      </w:r>
      <w:r>
        <w:rPr>
          <w:rFonts w:hint="eastAsia" w:ascii="Times New Roman" w:hAnsi="Times New Roman"/>
          <w:b/>
          <w:bCs/>
          <w:color w:val="auto"/>
          <w:sz w:val="32"/>
          <w:szCs w:val="24"/>
          <w:highlight w:val="none"/>
          <w:u w:val="none"/>
          <w:lang w:eastAsia="zh-CN"/>
        </w:rPr>
        <w:t xml:space="preserve">，</w:t>
      </w:r>
      <w:r>
        <w:rPr>
          <w:rFonts w:hint="eastAsia" w:ascii="Times New Roman" w:hAnsi="Times New Roman"/>
          <w:b/>
          <w:bCs/>
          <w:color w:val="auto"/>
          <w:sz w:val="32"/>
          <w:szCs w:val="24"/>
          <w:highlight w:val="none"/>
          <w:u w:val="none"/>
          <w:lang w:val="en-US" w:eastAsia="zh-CN"/>
        </w:rPr>
        <w:t xml:space="preserve">专</w:t>
      </w:r>
      <w:r>
        <w:rPr>
          <w:rFonts w:hint="eastAsia" w:ascii="Times New Roman" w:hAnsi="Times New Roman"/>
          <w:b/>
          <w:bCs/>
          <w:color w:val="auto"/>
          <w:sz w:val="32"/>
          <w:szCs w:val="24"/>
          <w:highlight w:val="none"/>
        </w:rPr>
        <w:t xml:space="preserve">门面向中小企业）</w:t>
      </w: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89"/>
        <w:ind w:left="0" w:firstLine="0"/>
        <w:jc w:val="center"/>
        <w:rPr>
          <w:rFonts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 xml:space="preserve">采购人：</w:t>
      </w:r>
      <w:r>
        <w:rPr>
          <w:rFonts w:hint="eastAsia" w:ascii="Times New Roman" w:hAnsi="Times New Roman" w:cs="Times New Roman"/>
          <w:b/>
          <w:bCs/>
          <w:color w:val="auto"/>
          <w:sz w:val="32"/>
          <w:highlight w:val="none"/>
          <w:u w:val="none"/>
          <w:lang w:val="en-US" w:eastAsia="zh-CN"/>
        </w:rPr>
        <w:t xml:space="preserve">泗洪县文化广电和旅游局</w:t>
      </w:r>
      <w:r/>
    </w:p>
    <w:p>
      <w:pPr>
        <w:pStyle w:val="1089"/>
        <w:ind w:firstLine="1606"/>
        <w:jc w:val="both"/>
        <w:rPr>
          <w:rFonts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 xml:space="preserve">采购代理机构：江苏东田招标管理有限公司</w:t>
      </w:r>
      <w:r/>
    </w:p>
    <w:p>
      <w:pPr>
        <w:pStyle w:val="1089"/>
        <w:ind w:left="0" w:firstLine="0"/>
        <w:jc w:val="center"/>
        <w:rPr>
          <w:rFonts w:hint="eastAsia" w:ascii="Times New Roman" w:hAnsi="Times New Roman"/>
          <w:color w:val="auto"/>
          <w:sz w:val="24"/>
          <w:szCs w:val="24"/>
          <w:highlight w:val="none"/>
          <w:u w:val="single"/>
        </w:rPr>
      </w:pPr>
      <w:r>
        <w:rPr>
          <w:rFonts w:hint="eastAsia" w:ascii="Times New Roman" w:hAnsi="Times New Roman"/>
          <w:b/>
          <w:bCs/>
          <w:color w:val="auto"/>
          <w:sz w:val="32"/>
          <w:highlight w:val="none"/>
          <w:lang w:val="en-US" w:eastAsia="zh-CN"/>
        </w:rPr>
        <w:t xml:space="preserve">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5</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11</w:t>
      </w:r>
      <w:bookmarkStart w:id="218" w:name="_GoBack"/>
      <w:r/>
      <w:bookmarkEnd w:id="218"/>
      <w:r>
        <w:rPr>
          <w:rFonts w:hint="eastAsia" w:ascii="Times New Roman" w:hAnsi="Times New Roman"/>
          <w:b/>
          <w:bCs/>
          <w:color w:val="auto"/>
          <w:sz w:val="32"/>
          <w:highlight w:val="none"/>
        </w:rPr>
        <w:t xml:space="preserve">日</w:t>
      </w:r>
      <w:r>
        <w:rPr>
          <w:rFonts w:hint="eastAsia" w:ascii="Times New Roman" w:hAnsi="Times New Roman"/>
          <w:color w:val="auto"/>
          <w:sz w:val="24"/>
          <w:szCs w:val="24"/>
          <w:highlight w:val="none"/>
        </w:rPr>
        <w:t xml:space="preserve">                        </w:t>
      </w:r>
      <w:r/>
    </w:p>
    <w:p>
      <w:pPr>
        <w:jc w:val="center"/>
        <w:spacing w:before="120" w:after="120"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keepLines w:val="0"/>
        <w:keepNext w:val="0"/>
        <w:pageBreakBefore w:val="0"/>
        <w:spacing w:line="480" w:lineRule="auto"/>
        <w:widowControl w:val="off"/>
        <w:rPr>
          <w:rFonts w:hint="eastAsia" w:ascii="Times New Roman" w:hAnsi="Times New Roman" w:eastAsia="黑体"/>
          <w:b/>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0" w:name="_Toc120614210"/>
      <w:r/>
      <w:bookmarkStart w:id="1" w:name="_Toc479757206"/>
      <w:r/>
      <w:bookmarkStart w:id="2" w:name="_Toc513029200"/>
      <w:r/>
      <w:bookmarkStart w:id="3" w:name="_Toc16938516"/>
      <w:r/>
      <w:bookmarkStart w:id="4" w:name="_Toc523127445"/>
      <w:r/>
      <w:bookmarkStart w:id="5" w:name="_Toc20823272"/>
      <w:r/>
      <w:r/>
    </w:p>
    <w:p>
      <w:pPr>
        <w:jc w:val="center"/>
        <w:keepLines w:val="0"/>
        <w:keepNext w:val="0"/>
        <w:pageBreakBefore w:val="0"/>
        <w:spacing w:line="480" w:lineRule="auto"/>
        <w:widowControl w:val="off"/>
        <w:rPr>
          <w:color w:val="auto"/>
          <w:highlight w:val="none"/>
        </w:rPr>
        <w:outlineLvl w:val="9"/>
      </w:pPr>
      <w:r>
        <w:rPr>
          <w:rFonts w:hint="eastAsia" w:ascii="Times New Roman" w:hAnsi="Times New Roman" w:eastAsia="黑体"/>
          <w:b/>
          <w:color w:val="auto"/>
          <w:sz w:val="44"/>
          <w:szCs w:val="21"/>
          <w:highlight w:val="none"/>
        </w:rPr>
        <w:t xml:space="preserve">总  目  录</w:t>
      </w:r>
      <w:r/>
    </w:p>
    <w:p>
      <w:pPr>
        <w:pStyle w:val="1053"/>
        <w:tabs>
          <w:tab w:val="right" w:pos="8953" w:leader="dot"/>
        </w:tabs>
        <w:rPr>
          <w:color w:val="auto"/>
          <w:sz w:val="28"/>
          <w:szCs w:val="28"/>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"1-3"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_Toc30302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color w:val="auto"/>
          <w:sz w:val="28"/>
          <w:szCs w:val="28"/>
          <w:highlight w:val="none"/>
        </w:rPr>
        <w:t xml:space="preserve">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_Toc30302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53"/>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_Toc8978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cs="Arial"/>
          <w:bCs/>
          <w:color w:val="auto"/>
          <w:sz w:val="28"/>
          <w:szCs w:val="28"/>
          <w:highlight w:val="none"/>
        </w:rPr>
        <w:t xml:space="preserve">第二章  供应商须知</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p>
    <w:p>
      <w:pPr>
        <w:pStyle w:val="1053"/>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_Toc19901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bCs/>
          <w:color w:val="auto"/>
          <w:sz w:val="28"/>
          <w:szCs w:val="28"/>
          <w:highlight w:val="none"/>
        </w:rPr>
        <w:t xml:space="preserve">第三章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w:t>
      </w:r>
      <w:r/>
    </w:p>
    <w:p>
      <w:pPr>
        <w:pStyle w:val="1053"/>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_Toc15323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cs="Courier New"/>
          <w:bCs/>
          <w:color w:val="auto"/>
          <w:sz w:val="28"/>
          <w:szCs w:val="28"/>
          <w:highlight w:val="none"/>
        </w:rPr>
        <w:t xml:space="preserve">第四章 采购需求</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0</w:t>
      </w:r>
      <w:r/>
    </w:p>
    <w:p>
      <w:pPr>
        <w:pStyle w:val="1053"/>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_Toc26065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bCs/>
          <w:color w:val="auto"/>
          <w:sz w:val="28"/>
          <w:szCs w:val="28"/>
          <w:highlight w:val="none"/>
          <w:lang w:val="en-US" w:eastAsia="zh-CN"/>
        </w:rPr>
        <w:t xml:space="preserve">第</w:t>
      </w:r>
      <w:r>
        <w:rPr>
          <w:rFonts w:hint="eastAsia" w:ascii="Times New Roman" w:hAnsi="Times New Roman" w:eastAsia="黑体"/>
          <w:bCs/>
          <w:color w:val="auto"/>
          <w:sz w:val="28"/>
          <w:szCs w:val="28"/>
          <w:highlight w:val="none"/>
        </w:rPr>
        <w:t xml:space="preserve">五章  评审方法与评审标准</w:t>
      </w:r>
      <w:r>
        <w:rPr>
          <w:color w:val="auto"/>
          <w:sz w:val="28"/>
          <w:szCs w:val="28"/>
          <w:highlight w:val="none"/>
        </w:rPr>
        <w:tab/>
      </w:r>
      <w:r>
        <w:rPr>
          <w:rFonts w:hint="eastAsia"/>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3</w:t>
      </w:r>
      <w:r/>
    </w:p>
    <w:p>
      <w:pPr>
        <w:pStyle w:val="1053"/>
        <w:tabs>
          <w:tab w:val="right" w:pos="8953" w:leader="dot"/>
        </w:tabs>
        <w:rPr>
          <w:rFonts w:hint="eastAsia" w:eastAsia="宋体"/>
          <w:color w:val="auto"/>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_Toc3822 </w:instrText>
      </w:r>
      <w:r>
        <w:rPr>
          <w:rFonts w:hint="eastAsia" w:ascii="宋体" w:hAnsi="宋体" w:eastAsia="宋体" w:cs="宋体"/>
          <w:color w:val="auto"/>
          <w:sz w:val="28"/>
          <w:szCs w:val="28"/>
          <w:highlight w:val="none"/>
        </w:rPr>
        <w:fldChar w:fldCharType="separate"/>
      </w:r>
      <w:r>
        <w:rPr>
          <w:rFonts w:hint="eastAsia" w:ascii="Times New Roman" w:hAnsi="Times New Roman" w:eastAsia="黑体"/>
          <w:bCs/>
          <w:color w:val="auto"/>
          <w:sz w:val="28"/>
          <w:szCs w:val="28"/>
          <w:highlight w:val="none"/>
        </w:rPr>
        <w:t xml:space="preserve">第六章  响应文件格式</w:t>
      </w:r>
      <w:r>
        <w:rPr>
          <w:color w:val="auto"/>
          <w:sz w:val="28"/>
          <w:szCs w:val="28"/>
          <w:highlight w:val="none"/>
        </w:rPr>
        <w:tab/>
      </w:r>
      <w:r>
        <w:rPr>
          <w:rFonts w:hint="eastAsia"/>
          <w:color w:val="auto"/>
          <w:sz w:val="28"/>
          <w:szCs w:val="28"/>
          <w:highlight w:val="none"/>
          <w:lang w:val="en-US" w:eastAsia="zh-CN"/>
        </w:rPr>
        <w:t xml:space="preserve">5</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0</w:t>
      </w:r>
      <w:r/>
    </w:p>
    <w:p>
      <w:pPr>
        <w:numPr>
          <w:ilvl w:val="0"/>
          <w:numId w:val="0"/>
        </w:numPr>
        <w:spacing w:line="480" w:lineRule="auto"/>
        <w:rPr>
          <w:rFonts w:hint="eastAsia" w:ascii="Times New Roman" w:hAnsi="Times New Roman" w:eastAsia="黑体"/>
          <w:color w:val="auto"/>
          <w:sz w:val="36"/>
          <w:szCs w:val="21"/>
          <w:highlight w:val="none"/>
        </w:rPr>
        <w:outlineLvl w:val="0"/>
      </w:pPr>
      <w:r>
        <w:rPr>
          <w:rFonts w:hint="eastAsia" w:ascii="宋体" w:hAnsi="宋体" w:eastAsia="宋体" w:cs="宋体"/>
          <w:color w:val="auto"/>
          <w:szCs w:val="30"/>
          <w:highlight w:val="none"/>
        </w:rPr>
        <w:fldChar w:fldCharType="end"/>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Lines w:val="0"/>
        <w:keepNext/>
        <w:pageBreakBefore w:val="0"/>
        <w:widowControl w:val="off"/>
        <w:rPr>
          <w:rFonts w:hint="eastAsia" w:ascii="Times New Roman" w:hAnsi="Times New Roman" w:eastAsia="黑体"/>
          <w:color w:val="auto"/>
          <w:sz w:val="44"/>
          <w:szCs w:val="44"/>
          <w:highlight w:val="none"/>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Times New Roman" w:hAnsi="Times New Roman" w:eastAsia="黑体"/>
          <w:color w:val="auto"/>
          <w:sz w:val="44"/>
          <w:szCs w:val="44"/>
          <w:highlight w:val="none"/>
        </w:rPr>
      </w:r>
      <w:r/>
    </w:p>
    <w:p>
      <w:pPr>
        <w:jc w:val="center"/>
        <w:keepLines w:val="0"/>
        <w:keepNext/>
        <w:pageBreakBefore w:val="0"/>
        <w:widowControl w:val="off"/>
        <w:rPr>
          <w:rFonts w:hint="eastAsia" w:ascii="Times New Roman" w:hAnsi="Times New Roman" w:eastAsia="黑体"/>
          <w:bCs/>
          <w:color w:val="auto"/>
          <w:sz w:val="44"/>
          <w:szCs w:val="44"/>
          <w:highlight w:val="none"/>
        </w:rPr>
        <w:outlineLvl w:val="0"/>
      </w:pPr>
      <w:r/>
      <w:bookmarkStart w:id="6" w:name="_Toc30302"/>
      <w:r>
        <w:rPr>
          <w:rFonts w:hint="eastAsia" w:ascii="Times New Roman" w:hAnsi="Times New Roman" w:eastAsia="黑体"/>
          <w:color w:val="auto"/>
          <w:sz w:val="44"/>
          <w:szCs w:val="44"/>
          <w:highlight w:val="none"/>
        </w:rPr>
        <w:t xml:space="preserve">第一章  </w:t>
      </w:r>
      <w:bookmarkEnd w:id="0"/>
      <w:r>
        <w:rPr>
          <w:rFonts w:hint="eastAsia" w:ascii="Times New Roman" w:hAnsi="Times New Roman" w:eastAsia="黑体"/>
          <w:color w:val="auto"/>
          <w:sz w:val="44"/>
          <w:szCs w:val="44"/>
          <w:highlight w:val="none"/>
        </w:rPr>
        <w:t xml:space="preserve">磋商邀请</w:t>
      </w:r>
      <w:bookmarkEnd w:id="6"/>
      <w:r/>
      <w:r/>
    </w:p>
    <w:p>
      <w:pPr>
        <w:ind w:firstLine="480"/>
        <w:keepLines w:val="0"/>
        <w:keepNext w:val="0"/>
        <w:pageBreakBefore w:val="0"/>
        <w:spacing w:line="480" w:lineRule="exact"/>
        <w:widowControl w:val="off"/>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rPr>
        <w:t xml:space="preserve">项目概况</w:t>
      </w:r>
      <w:r/>
    </w:p>
    <w:p>
      <w:pPr>
        <w:ind w:firstLine="480"/>
        <w:keepLines w:val="0"/>
        <w:keepNext w:val="0"/>
        <w:pageBreakBefore w:val="0"/>
        <w:spacing w:line="480" w:lineRule="exact"/>
        <w:widowControl w:val="off"/>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i w:val="0"/>
          <w:iCs w:val="0"/>
          <w:color w:val="auto"/>
          <w:sz w:val="24"/>
          <w:szCs w:val="24"/>
          <w:highlight w:val="none"/>
          <w:u w:val="single"/>
          <w:lang w:eastAsia="zh-CN"/>
        </w:rPr>
        <w:t xml:space="preserve">泗洪县2025年旅游广告联合投放项目</w:t>
      </w:r>
      <w:r>
        <w:rPr>
          <w:rFonts w:hint="eastAsia" w:ascii="Times New Roman" w:hAnsi="Times New Roman"/>
          <w:color w:val="auto"/>
          <w:sz w:val="24"/>
          <w:szCs w:val="24"/>
          <w:highlight w:val="none"/>
        </w:rPr>
        <w:t xml:space="preserve">竞争性磋商项目的潜在供应商可在</w:t>
      </w:r>
      <w:r>
        <w:rPr>
          <w:rFonts w:hint="eastAsia" w:ascii="Times New Roman" w:hAnsi="Times New Roman"/>
          <w:color w:val="auto"/>
          <w:sz w:val="24"/>
          <w:szCs w:val="24"/>
          <w:highlight w:val="none"/>
          <w:u w:val="none"/>
        </w:rPr>
        <w:t xml:space="preserve">“宿迁市政府采购网”自行免费下载</w:t>
      </w:r>
      <w:r>
        <w:rPr>
          <w:rFonts w:hint="eastAsia" w:ascii="Times New Roman" w:hAnsi="Times New Roman"/>
          <w:color w:val="auto"/>
          <w:sz w:val="24"/>
          <w:szCs w:val="24"/>
          <w:highlight w:val="none"/>
        </w:rPr>
        <w:t xml:space="preserve">磋商文件，并于</w:t>
      </w:r>
      <w:r>
        <w:rPr>
          <w:rFonts w:hint="eastAsia" w:ascii="Times New Roman" w:hAnsi="Times New Roman"/>
          <w:color w:val="auto"/>
          <w:sz w:val="24"/>
          <w:szCs w:val="24"/>
          <w:highlight w:val="none"/>
          <w:u w:val="none"/>
          <w:lang w:val="en-US" w:eastAsia="zh-CN"/>
        </w:rPr>
        <w:t xml:space="preserve">202</w:t>
      </w:r>
      <w:r>
        <w:rPr>
          <w:rFonts w:hint="eastAsia"/>
          <w:color w:val="auto"/>
          <w:sz w:val="24"/>
          <w:szCs w:val="24"/>
          <w:highlight w:val="none"/>
          <w:u w:val="none"/>
          <w:lang w:val="en-US" w:eastAsia="zh-CN"/>
        </w:rPr>
        <w:t xml:space="preserve">6</w:t>
      </w:r>
      <w:r>
        <w:rPr>
          <w:rFonts w:hint="eastAsia" w:ascii="Times New Roman" w:hAnsi="Times New Roman"/>
          <w:bCs/>
          <w:color w:val="auto"/>
          <w:sz w:val="24"/>
          <w:szCs w:val="24"/>
          <w:highlight w:val="none"/>
          <w:u w:val="none"/>
        </w:rPr>
        <w:t xml:space="preserve">年</w:t>
      </w:r>
      <w:r>
        <w:rPr>
          <w:rFonts w:hint="eastAsia"/>
          <w:bCs/>
          <w:color w:val="auto"/>
          <w:sz w:val="24"/>
          <w:szCs w:val="24"/>
          <w:highlight w:val="none"/>
          <w:u w:val="none"/>
          <w:lang w:val="en-US" w:eastAsia="zh-CN"/>
        </w:rPr>
        <w:t xml:space="preserve">5</w:t>
      </w:r>
      <w:r>
        <w:rPr>
          <w:rFonts w:hint="eastAsia" w:ascii="Times New Roman" w:hAnsi="Times New Roman"/>
          <w:bCs/>
          <w:color w:val="auto"/>
          <w:sz w:val="24"/>
          <w:szCs w:val="24"/>
          <w:highlight w:val="none"/>
          <w:u w:val="none"/>
        </w:rPr>
        <w:t xml:space="preserve">月</w:t>
      </w:r>
      <w:r>
        <w:rPr>
          <w:rFonts w:hint="eastAsia"/>
          <w:bCs/>
          <w:color w:val="auto"/>
          <w:sz w:val="24"/>
          <w:szCs w:val="24"/>
          <w:highlight w:val="none"/>
          <w:u w:val="none"/>
          <w:lang w:val="en-US" w:eastAsia="zh-CN"/>
        </w:rPr>
        <w:t xml:space="preserve">22</w:t>
      </w:r>
      <w:r>
        <w:rPr>
          <w:rFonts w:hint="eastAsia" w:ascii="Times New Roman" w:hAnsi="Times New Roman"/>
          <w:bCs/>
          <w:color w:val="auto"/>
          <w:sz w:val="24"/>
          <w:szCs w:val="24"/>
          <w:highlight w:val="none"/>
          <w:u w:val="none"/>
        </w:rPr>
        <w:t xml:space="preserve">日</w:t>
      </w:r>
      <w:r>
        <w:rPr>
          <w:rFonts w:hint="eastAsia" w:ascii="Times New Roman" w:hAnsi="Times New Roman"/>
          <w:bCs/>
          <w:color w:val="auto"/>
          <w:sz w:val="24"/>
          <w:szCs w:val="24"/>
          <w:highlight w:val="none"/>
          <w:u w:val="none"/>
          <w:lang w:val="en-US" w:eastAsia="zh-CN"/>
        </w:rPr>
        <w:t xml:space="preserve">09:</w:t>
      </w:r>
      <w:r>
        <w:rPr>
          <w:rFonts w:hint="eastAsia"/>
          <w:bCs/>
          <w:color w:val="auto"/>
          <w:sz w:val="24"/>
          <w:szCs w:val="24"/>
          <w:highlight w:val="none"/>
          <w:u w:val="none"/>
          <w:lang w:val="en-US" w:eastAsia="zh-CN"/>
        </w:rPr>
        <w:t xml:space="preserve">00</w:t>
      </w:r>
      <w:r>
        <w:rPr>
          <w:rFonts w:hint="eastAsia" w:ascii="Times New Roman" w:hAnsi="Times New Roman"/>
          <w:bCs/>
          <w:color w:val="auto"/>
          <w:sz w:val="24"/>
          <w:szCs w:val="24"/>
          <w:highlight w:val="none"/>
          <w:u w:val="none"/>
        </w:rPr>
        <w:t xml:space="preserve">分（</w:t>
      </w:r>
      <w:r>
        <w:rPr>
          <w:rFonts w:hint="eastAsia" w:ascii="Times New Roman" w:hAnsi="Times New Roman"/>
          <w:bCs/>
          <w:color w:val="auto"/>
          <w:sz w:val="24"/>
          <w:szCs w:val="24"/>
          <w:highlight w:val="none"/>
        </w:rPr>
        <w:t xml:space="preserve">北京时间）前递交响应文件</w:t>
      </w:r>
      <w:r>
        <w:rPr>
          <w:rFonts w:hint="eastAsia" w:ascii="Times New Roman" w:hAnsi="Times New Roman"/>
          <w:color w:val="auto"/>
          <w:sz w:val="24"/>
          <w:szCs w:val="24"/>
          <w:highlight w:val="none"/>
        </w:rPr>
        <w:t xml:space="preserve">。</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bookmarkStart w:id="7" w:name="_Toc35393621"/>
      <w:r/>
      <w:bookmarkStart w:id="8" w:name="_Toc35393790"/>
      <w:r/>
      <w:bookmarkStart w:id="9" w:name="_Toc28359002"/>
      <w:r/>
      <w:bookmarkStart w:id="10" w:name="_Toc38985263"/>
      <w:r/>
      <w:bookmarkStart w:id="11" w:name="_Toc28359079"/>
      <w:r/>
      <w:bookmarkStart w:id="12" w:name="_Hlk24379207"/>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r/>
    </w:p>
    <w:p>
      <w:pPr>
        <w:ind w:left="0" w:firstLine="480"/>
        <w:pageBreakBefore w:val="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1.项目编号：</w:t>
      </w:r>
      <w:r>
        <w:rPr>
          <w:rFonts w:hint="eastAsia"/>
          <w:color w:val="auto"/>
          <w:sz w:val="24"/>
          <w:szCs w:val="24"/>
          <w:highlight w:val="none"/>
          <w:lang w:eastAsia="zh-CN"/>
        </w:rPr>
        <w:t xml:space="preserve">JSZC-321324-DTZB-C2026-0008</w:t>
      </w:r>
      <w:r>
        <w:rPr>
          <w:rFonts w:hint="eastAsia"/>
          <w:color w:val="auto"/>
          <w:sz w:val="24"/>
          <w:szCs w:val="24"/>
          <w:highlight w:val="none"/>
          <w:lang w:val="en-US" w:eastAsia="zh-CN"/>
        </w:rPr>
        <w:t xml:space="preserve"> </w:t>
      </w:r>
      <w:r/>
    </w:p>
    <w:p>
      <w:pPr>
        <w:ind w:left="0" w:firstLine="480"/>
        <w:pageBreakBefore w:val="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2.项目名称：</w:t>
      </w:r>
      <w:bookmarkEnd w:id="12"/>
      <w:r>
        <w:rPr>
          <w:rFonts w:hint="eastAsia"/>
          <w:color w:val="auto"/>
          <w:sz w:val="24"/>
          <w:szCs w:val="24"/>
          <w:highlight w:val="none"/>
          <w:lang w:eastAsia="zh-CN"/>
        </w:rPr>
        <w:t xml:space="preserve">泗洪县2025年旅游广告联合投放项目</w:t>
      </w:r>
      <w:r/>
    </w:p>
    <w:p>
      <w:pPr>
        <w:ind w:left="0" w:firstLine="480"/>
        <w:pageBreakBefore w:val="0"/>
        <w:spacing w:line="480" w:lineRule="exact"/>
        <w:rPr>
          <w:rFonts w:hint="eastAsia"/>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bookmarkStart w:id="13" w:name="EB5d3d0ac51d7b4c0abb3797d4d4297cdd"/>
      <w:r>
        <w:rPr>
          <w:rFonts w:hint="eastAsia"/>
          <w:color w:val="auto"/>
          <w:sz w:val="24"/>
          <w:szCs w:val="24"/>
          <w:highlight w:val="none"/>
          <w:lang w:val="en-US" w:eastAsia="zh-CN"/>
        </w:rPr>
        <w:t xml:space="preserve">20万元。</w:t>
      </w:r>
      <w:r/>
    </w:p>
    <w:p>
      <w:pPr>
        <w:ind w:left="0" w:firstLine="480"/>
        <w:pageBreakBefore w:val="0"/>
        <w:spacing w:line="480" w:lineRule="exact"/>
        <w:rPr>
          <w:rFonts w:hint="eastAsia" w:ascii="宋体" w:hAnsi="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：本项目为固定总价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最高限综合单价35900元。</w:t>
      </w:r>
      <w:bookmarkEnd w:id="13"/>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5.采购需求（简介）：为进一步宣传推广</w:t>
      </w:r>
      <w:r>
        <w:rPr>
          <w:rFonts w:hint="eastAsia" w:ascii="宋体" w:hAnsi="宋体" w:eastAsia="宋体" w:cs="宋体"/>
          <w:color w:val="auto"/>
          <w:sz w:val="24"/>
          <w:szCs w:val="24"/>
          <w:highlight w:val="none"/>
          <w:lang w:val="en-US" w:eastAsia="zh-CN"/>
        </w:rPr>
        <w:t xml:space="preserve">泗洪</w:t>
      </w:r>
      <w:r>
        <w:rPr>
          <w:rFonts w:hint="eastAsia" w:ascii="宋体" w:hAnsi="宋体" w:eastAsia="宋体" w:cs="宋体"/>
          <w:color w:val="auto"/>
          <w:sz w:val="24"/>
          <w:szCs w:val="24"/>
          <w:highlight w:val="none"/>
        </w:rPr>
        <w:t xml:space="preserve">文化和旅游资源，</w:t>
      </w:r>
      <w:r>
        <w:rPr>
          <w:rFonts w:hint="eastAsia" w:ascii="宋体" w:hAnsi="宋体" w:cs="宋体"/>
          <w:color w:val="auto"/>
          <w:sz w:val="24"/>
          <w:szCs w:val="24"/>
          <w:highlight w:val="none"/>
          <w:lang w:val="en-US" w:eastAsia="zh-CN"/>
        </w:rPr>
        <w:t xml:space="preserve">泗洪县文化广电和旅游局</w:t>
      </w:r>
      <w:r>
        <w:rPr>
          <w:rFonts w:hint="eastAsia" w:ascii="宋体" w:hAnsi="宋体" w:eastAsia="宋体" w:cs="宋体"/>
          <w:color w:val="auto"/>
          <w:sz w:val="24"/>
          <w:szCs w:val="24"/>
          <w:highlight w:val="none"/>
          <w:lang w:val="en-US" w:eastAsia="zh-CN"/>
        </w:rPr>
        <w:t xml:space="preserve">拟</w:t>
      </w:r>
      <w:r>
        <w:rPr>
          <w:rFonts w:hint="eastAsia" w:ascii="宋体" w:hAnsi="宋体" w:cs="宋体"/>
          <w:color w:val="auto"/>
          <w:sz w:val="24"/>
          <w:szCs w:val="24"/>
          <w:highlight w:val="none"/>
          <w:lang w:val="en-US" w:eastAsia="zh-CN"/>
        </w:rPr>
        <w:t xml:space="preserve">进行</w:t>
      </w:r>
      <w:r>
        <w:rPr>
          <w:rFonts w:hint="eastAsia"/>
          <w:color w:val="auto"/>
          <w:sz w:val="24"/>
          <w:szCs w:val="24"/>
          <w:highlight w:val="none"/>
          <w:lang w:eastAsia="zh-CN"/>
        </w:rPr>
        <w:t xml:space="preserve">洪泽湖湿地景区小红书宣传推广项目。</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投放时间为合同签订之日起一年</w:t>
      </w:r>
      <w:r>
        <w:rPr>
          <w:rFonts w:hint="eastAsia" w:ascii="宋体" w:hAnsi="宋体" w:eastAsia="宋体" w:cs="宋体"/>
          <w:color w:val="auto"/>
          <w:sz w:val="24"/>
          <w:szCs w:val="24"/>
          <w:highlight w:val="none"/>
        </w:rPr>
        <w:t xml:space="preserve">。 </w:t>
      </w:r>
      <w:r/>
    </w:p>
    <w:p>
      <w:pPr>
        <w:ind w:lef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不接受联</w:t>
      </w:r>
      <w:r>
        <w:rPr>
          <w:rFonts w:hint="eastAsia" w:ascii="宋体" w:hAnsi="宋体" w:eastAsia="宋体" w:cs="宋体"/>
          <w:color w:val="auto"/>
          <w:sz w:val="24"/>
          <w:szCs w:val="24"/>
          <w:highlight w:val="none"/>
        </w:rPr>
        <w:t xml:space="preserve">合体参与磋商</w:t>
      </w:r>
      <w:r>
        <w:rPr>
          <w:rFonts w:hint="eastAsia" w:ascii="宋体" w:hAnsi="宋体" w:eastAsia="宋体" w:cs="宋体"/>
          <w:color w:val="auto"/>
          <w:sz w:val="24"/>
          <w:szCs w:val="24"/>
          <w:highlight w:val="none"/>
          <w:lang w:eastAsia="zh-CN"/>
        </w:rPr>
        <w:t xml:space="preserve">。</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bookmarkStart w:id="14" w:name="_Toc38985264"/>
      <w:r/>
      <w:bookmarkStart w:id="15" w:name="_Toc35393622"/>
      <w:r/>
      <w:bookmarkStart w:id="16" w:name="_Toc28359003"/>
      <w:r/>
      <w:bookmarkStart w:id="17" w:name="_Toc35393791"/>
      <w:r/>
      <w:bookmarkStart w:id="18" w:name="_Toc28359080"/>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r/>
    </w:p>
    <w:p>
      <w:pPr>
        <w:ind w:left="0" w:firstLine="480"/>
        <w:pageBreakBefore w:val="0"/>
        <w:spacing w:line="480" w:lineRule="exact"/>
        <w:rPr>
          <w:rFonts w:hint="eastAsia" w:ascii="Times New Roman" w:hAnsi="Times New Roman" w:eastAsia="宋体"/>
          <w:color w:val="auto"/>
          <w:sz w:val="24"/>
          <w:szCs w:val="24"/>
          <w:highlight w:val="none"/>
        </w:rPr>
      </w:pPr>
      <w:r/>
      <w:bookmarkStart w:id="19" w:name="_Toc28359004"/>
      <w:r/>
      <w:bookmarkStart w:id="20" w:name="_Toc35393792"/>
      <w:r/>
      <w:bookmarkStart w:id="21" w:name="_Toc38985265"/>
      <w:r/>
      <w:bookmarkStart w:id="22" w:name="_Toc28359081"/>
      <w:r/>
      <w:bookmarkStart w:id="23" w:name="_Toc35393623"/>
      <w:r>
        <w:rPr>
          <w:rFonts w:hint="eastAsia" w:ascii="Times New Roman" w:hAnsi="Times New Roman" w:eastAsia="宋体"/>
          <w:color w:val="auto"/>
          <w:sz w:val="24"/>
          <w:szCs w:val="24"/>
          <w:highlight w:val="none"/>
        </w:rPr>
        <w:t xml:space="preserve">（一</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通用</w:t>
      </w:r>
      <w:r>
        <w:rPr>
          <w:rFonts w:ascii="Times New Roman" w:hAnsi="Times New Roman" w:eastAsia="宋体"/>
          <w:color w:val="auto"/>
          <w:sz w:val="24"/>
          <w:szCs w:val="24"/>
          <w:highlight w:val="none"/>
        </w:rPr>
        <w:t xml:space="preserve">资格要求</w:t>
      </w:r>
      <w:r/>
    </w:p>
    <w:p>
      <w:pPr>
        <w:ind w:left="0" w:firstLine="480"/>
        <w:keepLines w:val="0"/>
        <w:keepNext w:val="0"/>
        <w:pageBreakBefore w:val="0"/>
        <w:spacing w:line="480" w:lineRule="exact"/>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1.具备《中华人民共和国政府采购法》第二十二条第一款规定的6项条件（按要求提供声明及信用承诺）；</w:t>
      </w:r>
      <w:r/>
    </w:p>
    <w:p>
      <w:pPr>
        <w:ind w:left="0" w:firstLine="480"/>
        <w:keepLines w:val="0"/>
        <w:keepNext w:val="0"/>
        <w:pageBreakBefore w:val="0"/>
        <w:spacing w:line="48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2.信用信息。信用信息查询渠道：“信用中国”网（www.creditchina.gov.cn）、“中国政府采购”网（www.ccgp.gov.cn）、江苏政府采购网（www.ccgp-jiangsu.gov.cn）。    </w:t>
      </w:r>
      <w:r/>
    </w:p>
    <w:p>
      <w:pPr>
        <w:numPr>
          <w:ilvl w:val="0"/>
          <w:numId w:val="0"/>
        </w:numPr>
        <w:ind w:left="0" w:firstLine="480"/>
        <w:keepLines w:val="0"/>
        <w:keepNext w:val="0"/>
        <w:pageBreakBefore w:val="0"/>
        <w:spacing w:line="48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0"/>
        </w:numPr>
        <w:ind w:left="0" w:firstLine="480"/>
        <w:keepLines w:val="0"/>
        <w:keepNext w:val="0"/>
        <w:pageBreakBefore w:val="0"/>
        <w:spacing w:line="480" w:lineRule="exact"/>
        <w:widowControl w:val="off"/>
        <w:rPr>
          <w:rFonts w:hint="eastAsia" w:ascii="Times New Roman" w:hAnsi="Times New Roman" w:eastAsia="宋体"/>
          <w:color w:val="auto"/>
          <w:sz w:val="36"/>
          <w:szCs w:val="36"/>
          <w:highlight w:val="none"/>
        </w:rPr>
      </w:pPr>
      <w:r>
        <w:rPr>
          <w:rFonts w:hint="eastAsia"/>
          <w:color w:val="auto"/>
          <w:sz w:val="24"/>
          <w:szCs w:val="24"/>
          <w:highlight w:val="none"/>
          <w:lang w:val="en-US" w:eastAsia="zh-CN"/>
        </w:rPr>
        <w:t xml:space="preserve">3.</w:t>
      </w:r>
      <w:r>
        <w:rPr>
          <w:rFonts w:hint="eastAsia" w:ascii="Times New Roman" w:hAnsi="Times New Roman"/>
          <w:color w:val="auto"/>
          <w:sz w:val="24"/>
          <w:szCs w:val="24"/>
          <w:highlight w:val="none"/>
          <w:lang w:eastAsia="zh-CN"/>
        </w:rPr>
        <w:t xml:space="preserve">投标人代理人(授权委托人)必须为本单位正式员工，并在投标文件中提供投标截止日前6个月内由本单位为其缴纳的任意1个月社会养老保险证明。</w:t>
      </w:r>
      <w:r/>
    </w:p>
    <w:p>
      <w:pPr>
        <w:numPr>
          <w:ilvl w:val="0"/>
          <w:numId w:val="0"/>
        </w:numPr>
        <w:ind w:left="0" w:firstLine="480"/>
        <w:keepLines w:val="0"/>
        <w:keepNext w:val="0"/>
        <w:pageBreakBefore w:val="0"/>
        <w:spacing w:line="48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rPr>
        <w:t xml:space="preserve">（</w:t>
      </w:r>
      <w:r>
        <w:rPr>
          <w:rFonts w:hint="eastAsia"/>
          <w:color w:val="auto"/>
          <w:sz w:val="24"/>
          <w:szCs w:val="24"/>
          <w:highlight w:val="none"/>
          <w:lang w:val="en-US" w:eastAsia="zh-CN"/>
        </w:rPr>
        <w:t xml:space="preserve">二</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落实政府采购政策需满足的资格要求：本</w:t>
      </w:r>
      <w:r>
        <w:rPr>
          <w:rFonts w:hint="eastAsia"/>
          <w:color w:val="auto"/>
          <w:sz w:val="24"/>
          <w:szCs w:val="24"/>
          <w:highlight w:val="none"/>
          <w:lang w:val="en-US" w:eastAsia="zh-CN"/>
        </w:rPr>
        <w:t xml:space="preserve">项目</w:t>
      </w:r>
      <w:r>
        <w:rPr>
          <w:rFonts w:hint="eastAsia" w:ascii="Times New Roman" w:hAnsi="Times New Roman" w:eastAsia="宋体"/>
          <w:color w:val="auto"/>
          <w:sz w:val="24"/>
          <w:szCs w:val="24"/>
          <w:highlight w:val="none"/>
        </w:rPr>
        <w:t xml:space="preserve">专门面向中小企业（含监狱企业、残疾人福利企业）采购的项目，承接服务的供应商应为中小企业（含监狱企业、残疾人福利企业）（须提供《中小企业或残疾人福利性单位声明函》）。承接服务的供应商为非中小企业（含监狱企业、残疾人福利企业）参与本项目投标，将作无效投标处理。</w:t>
      </w:r>
      <w:r/>
    </w:p>
    <w:p>
      <w:pPr>
        <w:numPr>
          <w:ilvl w:val="0"/>
          <w:numId w:val="0"/>
        </w:numPr>
        <w:ind w:left="0" w:firstLine="480"/>
        <w:keepLines w:val="0"/>
        <w:keepNext w:val="0"/>
        <w:pageBreakBefore w:val="0"/>
        <w:spacing w:line="480" w:lineRule="exact"/>
        <w:widowControl w:val="off"/>
        <w:rPr>
          <w:rFonts w:hint="eastAsia" w:ascii="Times New Roman" w:hAnsi="Times New Roman"/>
          <w:color w:val="auto"/>
          <w:sz w:val="24"/>
          <w:szCs w:val="24"/>
          <w:highlight w:val="none"/>
          <w:lang w:eastAsia="zh-CN"/>
        </w:rPr>
      </w:pPr>
      <w:r>
        <w:rPr>
          <w:rFonts w:hint="eastAsia" w:ascii="Times New Roman" w:hAnsi="Times New Roman" w:eastAsia="宋体"/>
          <w:color w:val="auto"/>
          <w:sz w:val="24"/>
          <w:szCs w:val="24"/>
          <w:highlight w:val="none"/>
        </w:rPr>
        <w:t xml:space="preserve">（</w:t>
      </w:r>
      <w:r>
        <w:rPr>
          <w:rFonts w:hint="eastAsia"/>
          <w:color w:val="auto"/>
          <w:sz w:val="24"/>
          <w:szCs w:val="24"/>
          <w:highlight w:val="none"/>
          <w:lang w:val="en-US" w:eastAsia="zh-CN"/>
        </w:rPr>
        <w:t xml:space="preserve">三</w:t>
      </w:r>
      <w:r>
        <w:rPr>
          <w:rFonts w:ascii="Times New Roman" w:hAnsi="Times New Roman" w:eastAsia="宋体"/>
          <w:color w:val="auto"/>
          <w:sz w:val="24"/>
          <w:szCs w:val="24"/>
          <w:highlight w:val="none"/>
        </w:rPr>
        <w:t xml:space="preserve">）</w:t>
      </w:r>
      <w:r>
        <w:rPr>
          <w:rFonts w:hint="eastAsia" w:ascii="Times New Roman" w:hAnsi="Times New Roman"/>
          <w:color w:val="auto"/>
          <w:sz w:val="24"/>
          <w:szCs w:val="24"/>
          <w:highlight w:val="none"/>
        </w:rPr>
        <w:t xml:space="preserve">本项目的特定资格要求</w:t>
      </w:r>
      <w:r>
        <w:rPr>
          <w:rFonts w:hint="eastAsia" w:ascii="Times New Roman" w:hAnsi="Times New Roman"/>
          <w:color w:val="auto"/>
          <w:sz w:val="24"/>
          <w:szCs w:val="24"/>
          <w:highlight w:val="none"/>
          <w:lang w:eastAsia="zh-CN"/>
        </w:rPr>
        <w:t xml:space="preserve">：</w:t>
      </w:r>
      <w:r>
        <w:rPr>
          <w:rFonts w:hint="eastAsia"/>
          <w:color w:val="auto"/>
          <w:sz w:val="24"/>
          <w:szCs w:val="24"/>
          <w:highlight w:val="none"/>
          <w:lang w:val="en-US" w:eastAsia="zh-CN"/>
        </w:rPr>
        <w:t xml:space="preserve">无</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t xml:space="preserve">三、获取</w:t>
      </w:r>
      <w:bookmarkEnd w:id="19"/>
      <w:r/>
      <w:bookmarkEnd w:id="20"/>
      <w:r/>
      <w:bookmarkEnd w:id="21"/>
      <w:r/>
      <w:bookmarkEnd w:id="22"/>
      <w:r/>
      <w:bookmarkEnd w:id="23"/>
      <w:r>
        <w:rPr>
          <w:rFonts w:hint="eastAsia" w:ascii="Times New Roman" w:hAnsi="Times New Roman"/>
          <w:b/>
          <w:bCs/>
          <w:color w:val="auto"/>
          <w:sz w:val="32"/>
          <w:szCs w:val="32"/>
          <w:highlight w:val="none"/>
        </w:rPr>
        <w:t xml:space="preserve">磋商文件</w:t>
      </w:r>
      <w:r/>
    </w:p>
    <w:p>
      <w:pPr>
        <w:ind w:left="0" w:firstLine="480"/>
        <w:pageBreakBefore w:val="0"/>
        <w:spacing w:line="480" w:lineRule="exact"/>
        <w:rPr>
          <w:rFonts w:ascii="Times New Roman" w:hAnsi="Times New Roman"/>
          <w:bCs/>
          <w:color w:val="auto"/>
          <w:sz w:val="24"/>
          <w:szCs w:val="24"/>
          <w:highlight w:val="none"/>
        </w:rPr>
      </w:pPr>
      <w:r/>
      <w:bookmarkStart w:id="24" w:name="_Toc28359082"/>
      <w:r/>
      <w:bookmarkStart w:id="25" w:name="_Toc28359005"/>
      <w:r/>
      <w:bookmarkStart w:id="26" w:name="_Toc35393793"/>
      <w:r/>
      <w:bookmarkStart w:id="27" w:name="_Toc38985266"/>
      <w:r/>
      <w:bookmarkStart w:id="28" w:name="_Toc35393624"/>
      <w:r>
        <w:rPr>
          <w:rFonts w:hint="eastAsia" w:ascii="Times New Roman" w:hAnsi="Times New Roman" w:cs="宋体"/>
          <w:color w:val="auto"/>
          <w:sz w:val="24"/>
          <w:szCs w:val="24"/>
          <w:highlight w:val="none"/>
        </w:rPr>
        <w:t xml:space="preserve">1.时间：202</w:t>
      </w:r>
      <w:r>
        <w:rPr>
          <w:rFonts w:hint="eastAsia"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年</w:t>
      </w:r>
      <w:r>
        <w:rPr>
          <w:rFonts w:hint="eastAsia" w:cs="宋体"/>
          <w:color w:val="auto"/>
          <w:sz w:val="24"/>
          <w:szCs w:val="24"/>
          <w:highlight w:val="none"/>
          <w:lang w:val="en-US" w:eastAsia="zh-CN"/>
        </w:rPr>
        <w:t xml:space="preserve">5</w:t>
      </w:r>
      <w:r>
        <w:rPr>
          <w:rFonts w:hint="eastAsia" w:ascii="Times New Roman" w:hAnsi="Times New Roman" w:cs="宋体"/>
          <w:color w:val="auto"/>
          <w:sz w:val="24"/>
          <w:szCs w:val="24"/>
          <w:highlight w:val="none"/>
        </w:rPr>
        <w:t xml:space="preserve">月</w:t>
      </w:r>
      <w:r>
        <w:rPr>
          <w:rFonts w:hint="eastAsia" w:cs="宋体"/>
          <w:color w:val="auto"/>
          <w:sz w:val="24"/>
          <w:szCs w:val="24"/>
          <w:highlight w:val="none"/>
          <w:lang w:val="en-US" w:eastAsia="zh-CN"/>
        </w:rPr>
        <w:t xml:space="preserve">12</w:t>
      </w:r>
      <w:r>
        <w:rPr>
          <w:rFonts w:hint="eastAsia" w:ascii="Times New Roman" w:hAnsi="Times New Roman" w:cs="宋体"/>
          <w:color w:val="auto"/>
          <w:sz w:val="24"/>
          <w:szCs w:val="24"/>
          <w:highlight w:val="none"/>
        </w:rPr>
        <w:t xml:space="preserve">日至202</w:t>
      </w:r>
      <w:r>
        <w:rPr>
          <w:rFonts w:hint="eastAsia"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年</w:t>
      </w:r>
      <w:r>
        <w:rPr>
          <w:rFonts w:hint="eastAsia" w:cs="宋体"/>
          <w:color w:val="auto"/>
          <w:sz w:val="24"/>
          <w:szCs w:val="24"/>
          <w:highlight w:val="none"/>
          <w:lang w:val="en-US" w:eastAsia="zh-CN"/>
        </w:rPr>
        <w:t xml:space="preserve">5</w:t>
      </w:r>
      <w:r>
        <w:rPr>
          <w:rFonts w:hint="eastAsia" w:ascii="Times New Roman" w:hAnsi="Times New Roman" w:cs="宋体"/>
          <w:color w:val="auto"/>
          <w:sz w:val="24"/>
          <w:szCs w:val="24"/>
          <w:highlight w:val="none"/>
        </w:rPr>
        <w:t xml:space="preserve">月</w:t>
      </w:r>
      <w:r>
        <w:rPr>
          <w:rFonts w:hint="eastAsia" w:cs="宋体"/>
          <w:color w:val="auto"/>
          <w:sz w:val="24"/>
          <w:szCs w:val="24"/>
          <w:highlight w:val="none"/>
          <w:lang w:val="en-US" w:eastAsia="zh-CN"/>
        </w:rPr>
        <w:t xml:space="preserve">18</w:t>
      </w:r>
      <w:r>
        <w:rPr>
          <w:rFonts w:hint="eastAsia" w:ascii="Times New Roman" w:hAnsi="Times New Roman" w:cs="宋体"/>
          <w:color w:val="auto"/>
          <w:sz w:val="24"/>
          <w:szCs w:val="24"/>
          <w:highlight w:val="none"/>
        </w:rPr>
        <w:t xml:space="preserve">日，每天上午00:00-12:00，下午12:00-23:59（北京时间，法定节假日除外）</w:t>
      </w:r>
      <w:r>
        <w:rPr>
          <w:rFonts w:hint="eastAsia" w:ascii="Times New Roman" w:hAnsi="Times New Roman"/>
          <w:bCs/>
          <w:color w:val="auto"/>
          <w:sz w:val="24"/>
          <w:szCs w:val="24"/>
          <w:highlight w:val="none"/>
        </w:rPr>
        <w:t xml:space="preserve">。</w:t>
      </w:r>
      <w:r/>
    </w:p>
    <w:p>
      <w:pPr>
        <w:ind w:left="0" w:firstLine="480"/>
        <w:pageBreakBefore w:val="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480" w:lineRule="exact"/>
        <w:rPr>
          <w:rFonts w:hint="eastAsia" w:ascii="Times New Roman" w:hAnsi="Times New Roman" w:cs="宋体"/>
          <w:color w:val="auto"/>
          <w:sz w:val="24"/>
          <w:szCs w:val="24"/>
          <w:highlight w:val="none"/>
          <w:u w:val="single"/>
        </w:rPr>
      </w:pPr>
      <w:r/>
      <w:bookmarkStart w:id="29" w:name="EB0c44ff4da61f4af989d119fe214be450"/>
      <w:r>
        <w:rPr>
          <w:rFonts w:hint="eastAsia" w:ascii="Times New Roman" w:hAnsi="Times New Roman" w:cs="仿宋_GB2312"/>
          <w:color w:val="auto"/>
          <w:sz w:val="24"/>
          <w:szCs w:val="28"/>
          <w:highlight w:val="none"/>
        </w:rPr>
        <w:t xml:space="preserve">3.本项目共分</w:t>
      </w:r>
      <w:r>
        <w:rPr>
          <w:rFonts w:hint="eastAsia" w:cs="仿宋_GB2312"/>
          <w:color w:val="auto"/>
          <w:sz w:val="24"/>
          <w:szCs w:val="28"/>
          <w:highlight w:val="none"/>
          <w:lang w:val="en-US" w:eastAsia="zh-CN"/>
        </w:rPr>
        <w:t xml:space="preserve">四</w:t>
      </w:r>
      <w:r>
        <w:rPr>
          <w:rFonts w:hint="eastAsia" w:ascii="Times New Roman" w:hAnsi="Times New Roman" w:cs="仿宋_GB2312"/>
          <w:color w:val="auto"/>
          <w:sz w:val="24"/>
          <w:szCs w:val="28"/>
          <w:highlight w:val="none"/>
        </w:rPr>
        <w:t xml:space="preserve">个包。供应商参与多个包磋商的，应按包分别获取磋商文件。供应商未按要求获取竞争性磋商文件导致无法磋商的，后果自负（其响应文件不予接受）。</w:t>
      </w:r>
      <w:bookmarkEnd w:id="29"/>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t xml:space="preserve">四、提交</w:t>
      </w:r>
      <w:bookmarkEnd w:id="24"/>
      <w:r/>
      <w:bookmarkEnd w:id="25"/>
      <w:r>
        <w:rPr>
          <w:rFonts w:hint="eastAsia" w:ascii="Times New Roman" w:hAnsi="Times New Roman"/>
          <w:b/>
          <w:bCs/>
          <w:color w:val="auto"/>
          <w:sz w:val="32"/>
          <w:szCs w:val="32"/>
          <w:highlight w:val="none"/>
        </w:rPr>
        <w:t xml:space="preserve">响应文件截止时间</w:t>
      </w:r>
      <w:bookmarkEnd w:id="26"/>
      <w:r/>
      <w:bookmarkEnd w:id="27"/>
      <w:r/>
      <w:bookmarkEnd w:id="28"/>
      <w:r/>
      <w:r/>
    </w:p>
    <w:p>
      <w:pPr>
        <w:ind w:left="0" w:firstLine="480"/>
        <w:pageBreakBefore w:val="0"/>
        <w:spacing w:line="480" w:lineRule="exact"/>
        <w:rPr>
          <w:rFonts w:ascii="Times New Roman" w:hAnsi="Times New Roman" w:eastAsia="宋体" w:cs="宋体"/>
          <w:color w:val="auto"/>
          <w:sz w:val="24"/>
          <w:szCs w:val="24"/>
          <w:highlight w:val="none"/>
        </w:rPr>
      </w:pPr>
      <w:r>
        <w:rPr>
          <w:rFonts w:hint="eastAsia" w:ascii="Times New Roman" w:hAnsi="Times New Roman" w:eastAsia="宋体"/>
          <w:bCs/>
          <w:color w:val="auto"/>
          <w:sz w:val="24"/>
          <w:szCs w:val="24"/>
          <w:highlight w:val="none"/>
        </w:rPr>
        <w:t xml:space="preserve">1.提交响应文件截止时间、磋商时间：</w:t>
      </w:r>
      <w:r>
        <w:rPr>
          <w:rFonts w:hint="eastAsia" w:ascii="Times New Roman" w:hAnsi="Times New Roman" w:eastAsia="宋体"/>
          <w:bCs/>
          <w:color w:val="auto"/>
          <w:sz w:val="24"/>
          <w:szCs w:val="24"/>
          <w:highlight w:val="none"/>
          <w:u w:val="none"/>
          <w:lang w:val="en-US" w:eastAsia="zh-CN"/>
        </w:rPr>
        <w:t xml:space="preserve">202</w:t>
      </w:r>
      <w:r>
        <w:rPr>
          <w:rFonts w:hint="eastAsia"/>
          <w:bCs/>
          <w:color w:val="auto"/>
          <w:sz w:val="24"/>
          <w:szCs w:val="24"/>
          <w:highlight w:val="none"/>
          <w:u w:val="none"/>
          <w:lang w:val="en-US" w:eastAsia="zh-CN"/>
        </w:rPr>
        <w:t xml:space="preserve">6</w:t>
      </w:r>
      <w:r>
        <w:rPr>
          <w:rFonts w:hint="eastAsia" w:ascii="Times New Roman" w:hAnsi="Times New Roman" w:eastAsia="宋体"/>
          <w:bCs/>
          <w:color w:val="auto"/>
          <w:sz w:val="24"/>
          <w:szCs w:val="24"/>
          <w:highlight w:val="none"/>
          <w:u w:val="none"/>
        </w:rPr>
        <w:t xml:space="preserve">年</w:t>
      </w:r>
      <w:r>
        <w:rPr>
          <w:rFonts w:hint="eastAsia"/>
          <w:bCs/>
          <w:color w:val="auto"/>
          <w:sz w:val="24"/>
          <w:szCs w:val="24"/>
          <w:highlight w:val="none"/>
          <w:u w:val="none"/>
          <w:lang w:val="en-US" w:eastAsia="zh-CN"/>
        </w:rPr>
        <w:t xml:space="preserve">5</w:t>
      </w:r>
      <w:r>
        <w:rPr>
          <w:rFonts w:hint="eastAsia" w:ascii="Times New Roman" w:hAnsi="Times New Roman" w:eastAsia="宋体"/>
          <w:bCs/>
          <w:color w:val="auto"/>
          <w:sz w:val="24"/>
          <w:szCs w:val="24"/>
          <w:highlight w:val="none"/>
          <w:u w:val="none"/>
        </w:rPr>
        <w:t xml:space="preserve">月</w:t>
      </w:r>
      <w:r>
        <w:rPr>
          <w:rFonts w:hint="eastAsia"/>
          <w:bCs/>
          <w:color w:val="auto"/>
          <w:sz w:val="24"/>
          <w:szCs w:val="24"/>
          <w:highlight w:val="none"/>
          <w:u w:val="none"/>
          <w:lang w:val="en-US" w:eastAsia="zh-CN"/>
        </w:rPr>
        <w:t xml:space="preserve">22</w:t>
      </w:r>
      <w:r>
        <w:rPr>
          <w:rFonts w:hint="eastAsia" w:ascii="Times New Roman" w:hAnsi="Times New Roman" w:eastAsia="宋体"/>
          <w:bCs/>
          <w:color w:val="auto"/>
          <w:sz w:val="24"/>
          <w:szCs w:val="24"/>
          <w:highlight w:val="none"/>
          <w:u w:val="none"/>
        </w:rPr>
        <w:t xml:space="preserve">日</w:t>
      </w:r>
      <w:r>
        <w:rPr>
          <w:rFonts w:hint="eastAsia" w:ascii="Times New Roman" w:hAnsi="Times New Roman" w:eastAsia="宋体"/>
          <w:bCs/>
          <w:color w:val="auto"/>
          <w:sz w:val="24"/>
          <w:szCs w:val="24"/>
          <w:highlight w:val="none"/>
          <w:u w:val="none"/>
          <w:lang w:val="en-US" w:eastAsia="zh-CN"/>
        </w:rPr>
        <w:t xml:space="preserve">09</w:t>
      </w:r>
      <w:r>
        <w:rPr>
          <w:rFonts w:hint="eastAsia" w:ascii="Times New Roman" w:hAnsi="Times New Roman" w:eastAsia="宋体"/>
          <w:bCs/>
          <w:color w:val="auto"/>
          <w:sz w:val="24"/>
          <w:szCs w:val="24"/>
          <w:highlight w:val="none"/>
          <w:u w:val="none"/>
        </w:rPr>
        <w:t xml:space="preserve">点</w:t>
      </w:r>
      <w:r>
        <w:rPr>
          <w:rFonts w:hint="eastAsia"/>
          <w:bCs/>
          <w:color w:val="auto"/>
          <w:sz w:val="24"/>
          <w:szCs w:val="24"/>
          <w:highlight w:val="none"/>
          <w:u w:val="none"/>
          <w:lang w:val="en-US" w:eastAsia="zh-CN"/>
        </w:rPr>
        <w:t xml:space="preserve">00</w:t>
      </w:r>
      <w:r>
        <w:rPr>
          <w:rFonts w:hint="eastAsia" w:ascii="Times New Roman" w:hAnsi="Times New Roman" w:eastAsia="宋体"/>
          <w:bCs/>
          <w:color w:val="auto"/>
          <w:sz w:val="24"/>
          <w:szCs w:val="24"/>
          <w:highlight w:val="none"/>
          <w:u w:val="none"/>
        </w:rPr>
        <w:t xml:space="preserve">分（</w:t>
      </w:r>
      <w:r>
        <w:rPr>
          <w:rFonts w:hint="eastAsia" w:ascii="Times New Roman" w:hAnsi="Times New Roman" w:eastAsia="宋体"/>
          <w:bCs/>
          <w:color w:val="auto"/>
          <w:sz w:val="24"/>
          <w:szCs w:val="24"/>
          <w:highlight w:val="none"/>
        </w:rPr>
        <w:t xml:space="preserve">北京时间）。</w:t>
      </w:r>
      <w:r/>
    </w:p>
    <w:p>
      <w:pPr>
        <w:ind w:left="0" w:firstLine="480"/>
        <w:pageBreakBefore w:val="0"/>
        <w:spacing w:line="480" w:lineRule="exact"/>
        <w:rPr>
          <w:rFonts w:hint="eastAsia" w:ascii="Times New Roman" w:hAnsi="Times New Roman" w:eastAsia="宋体" w:cs="仿宋_GB2312"/>
          <w:color w:val="auto"/>
          <w:sz w:val="24"/>
          <w:szCs w:val="28"/>
          <w:highlight w:val="none"/>
        </w:rPr>
      </w:pPr>
      <w:r>
        <w:rPr>
          <w:rFonts w:hint="eastAsia" w:ascii="Times New Roman" w:hAnsi="Times New Roman" w:eastAsia="宋体" w:cs="仿宋_GB2312"/>
          <w:color w:val="auto"/>
          <w:sz w:val="24"/>
          <w:szCs w:val="28"/>
          <w:highlight w:val="none"/>
        </w:rPr>
        <w:t xml:space="preserve">2.地点：“苏采云”政府采购交易系统网上开标大厅。</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bookmarkStart w:id="30" w:name="_Toc35393794"/>
      <w:r/>
      <w:bookmarkStart w:id="31" w:name="_Toc38985267"/>
      <w:r/>
      <w:bookmarkStart w:id="32" w:name="_Toc28359084"/>
      <w:r/>
      <w:bookmarkStart w:id="33" w:name="_Toc35393625"/>
      <w:r/>
      <w:bookmarkStart w:id="34" w:name="_Toc28359007"/>
      <w:r>
        <w:rPr>
          <w:rFonts w:hint="eastAsia" w:ascii="Times New Roman" w:hAnsi="Times New Roman"/>
          <w:b/>
          <w:bCs/>
          <w:color w:val="auto"/>
          <w:sz w:val="32"/>
          <w:szCs w:val="32"/>
          <w:highlight w:val="none"/>
        </w:rPr>
        <w:t xml:space="preserve">五、公告期限</w:t>
      </w:r>
      <w:bookmarkEnd w:id="30"/>
      <w:r/>
      <w:bookmarkEnd w:id="31"/>
      <w:r/>
      <w:bookmarkEnd w:id="32"/>
      <w:r/>
      <w:bookmarkEnd w:id="33"/>
      <w:r/>
      <w:bookmarkEnd w:id="34"/>
      <w:r/>
      <w:r/>
    </w:p>
    <w:p>
      <w:pPr>
        <w:ind w:left="0" w:firstLine="480"/>
        <w:pageBreakBefore w:val="0"/>
        <w:spacing w:line="480" w:lineRule="exact"/>
        <w:rPr>
          <w:rFonts w:hint="eastAsia" w:ascii="Times New Roman" w:hAnsi="Times New Roman" w:eastAsia="宋体" w:cs="仿宋_GB2312"/>
          <w:color w:val="auto"/>
          <w:sz w:val="24"/>
          <w:szCs w:val="28"/>
          <w:highlight w:val="none"/>
        </w:rPr>
      </w:pPr>
      <w:r/>
      <w:bookmarkStart w:id="35" w:name="_Toc35393626"/>
      <w:r/>
      <w:bookmarkStart w:id="36" w:name="_Toc38985268"/>
      <w:r/>
      <w:bookmarkStart w:id="37" w:name="_Toc35393795"/>
      <w:r>
        <w:rPr>
          <w:rFonts w:hint="eastAsia" w:ascii="Times New Roman" w:hAnsi="Times New Roman" w:eastAsia="宋体" w:cs="仿宋_GB2312"/>
          <w:color w:val="auto"/>
          <w:sz w:val="24"/>
          <w:szCs w:val="28"/>
          <w:highlight w:val="none"/>
        </w:rPr>
        <w:t xml:space="preserve">磋商公告及磋商文件公告期限为自本公告发布之日起</w:t>
      </w:r>
      <w:r>
        <w:rPr>
          <w:rFonts w:hint="eastAsia" w:ascii="Times New Roman" w:hAnsi="Times New Roman" w:eastAsia="宋体" w:cs="仿宋_GB2312"/>
          <w:color w:val="auto"/>
          <w:sz w:val="24"/>
          <w:szCs w:val="28"/>
          <w:highlight w:val="none"/>
          <w:lang w:val="en-US" w:eastAsia="zh-CN"/>
        </w:rPr>
        <w:t xml:space="preserve">5</w:t>
      </w:r>
      <w:r>
        <w:rPr>
          <w:rFonts w:hint="eastAsia" w:ascii="Times New Roman" w:hAnsi="Times New Roman" w:eastAsia="宋体" w:cs="仿宋_GB2312"/>
          <w:color w:val="auto"/>
          <w:sz w:val="24"/>
          <w:szCs w:val="28"/>
          <w:highlight w:val="none"/>
        </w:rPr>
        <w:t xml:space="preserve">个工作日。采购公告发布媒体：宿迁市政府采购网、</w:t>
      </w:r>
      <w:r>
        <w:rPr>
          <w:rFonts w:hint="eastAsia" w:ascii="Times New Roman" w:hAnsi="Times New Roman" w:eastAsia="宋体" w:cs="仿宋_GB2312"/>
          <w:color w:val="auto"/>
          <w:sz w:val="24"/>
          <w:szCs w:val="28"/>
          <w:highlight w:val="none"/>
          <w:lang w:val="en-US" w:eastAsia="zh-CN"/>
        </w:rPr>
        <w:t xml:space="preserve">宿迁市公共资源交易平台、</w:t>
      </w:r>
      <w:r>
        <w:rPr>
          <w:rFonts w:hint="eastAsia" w:ascii="Times New Roman" w:hAnsi="Times New Roman" w:eastAsia="宋体" w:cs="仿宋_GB2312"/>
          <w:color w:val="auto"/>
          <w:sz w:val="24"/>
          <w:szCs w:val="28"/>
          <w:highlight w:val="none"/>
        </w:rPr>
        <w:t xml:space="preserve">江苏省财政部门指定的媒体。</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t xml:space="preserve">六、其他补充事宜</w:t>
      </w:r>
      <w:bookmarkEnd w:id="35"/>
      <w:r/>
      <w:bookmarkEnd w:id="36"/>
      <w:r/>
      <w:bookmarkEnd w:id="37"/>
      <w:r/>
      <w:r/>
    </w:p>
    <w:p>
      <w:pPr>
        <w:ind w:left="0" w:firstLine="480"/>
        <w:pageBreakBefore w:val="0"/>
        <w:spacing w:line="480" w:lineRule="exact"/>
        <w:rPr>
          <w:rFonts w:hint="eastAsia" w:ascii="Times New Roman" w:hAnsi="Times New Roman" w:eastAsia="宋体"/>
          <w:b w:val="0"/>
          <w:bCs w:val="0"/>
          <w:color w:val="auto"/>
          <w:sz w:val="24"/>
          <w:highlight w:val="none"/>
        </w:rPr>
      </w:pPr>
      <w:r/>
      <w:bookmarkStart w:id="38" w:name="EB64e1f522fd8c43fcb4d3ba471386b3e7"/>
      <w:r>
        <w:rPr>
          <w:rFonts w:hint="eastAsia" w:ascii="Times New Roman" w:hAnsi="Times New Roman" w:eastAsia="宋体"/>
          <w:b w:val="0"/>
          <w:bCs w:val="0"/>
          <w:color w:val="auto"/>
          <w:sz w:val="24"/>
          <w:highlight w:val="none"/>
        </w:rPr>
        <w:t xml:space="preserve">1.财政部门监督电话：0527-88359233 。</w:t>
      </w:r>
      <w:r/>
    </w:p>
    <w:p>
      <w:pPr>
        <w:ind w:left="0" w:firstLine="480"/>
        <w:pageBreakBefore w:val="0"/>
        <w:spacing w:line="480" w:lineRule="exact"/>
        <w:rPr>
          <w:rFonts w:hint="eastAsia" w:ascii="Times New Roman" w:hAnsi="Times New Roman" w:eastAsia="宋体"/>
          <w:color w:val="auto"/>
          <w:sz w:val="24"/>
          <w:highlight w:val="none"/>
        </w:rPr>
      </w:pPr>
      <w:r>
        <w:rPr>
          <w:rFonts w:hint="eastAsia" w:ascii="Times New Roman" w:hAnsi="Times New Roman" w:eastAsia="宋体"/>
          <w:b w:val="0"/>
          <w:bCs w:val="0"/>
          <w:color w:val="auto"/>
          <w:sz w:val="24"/>
          <w:highlight w:val="none"/>
        </w:rPr>
        <w:t xml:space="preserve">2.</w:t>
      </w:r>
      <w:r>
        <w:rPr>
          <w:rFonts w:hint="eastAsia" w:ascii="Times New Roman" w:hAnsi="Times New Roman" w:eastAsia="宋体"/>
          <w:color w:val="auto"/>
          <w:sz w:val="24"/>
          <w:highlight w:val="none"/>
        </w:rPr>
        <w:t xml:space="preserve">“CA”数字证书办理：“苏采云”系统目前仅支持“苏采云”系统下的政务CA。省内各地区办理的“苏采云”系统下的政务CA全省通用。宿迁地区CA数字证书办理联系方式：</w:t>
      </w:r>
      <w:r>
        <w:rPr>
          <w:rFonts w:hint="eastAsia" w:ascii="Times New Roman" w:hAnsi="Times New Roman" w:eastAsia="宋体"/>
          <w:color w:val="auto"/>
          <w:sz w:val="24"/>
          <w:highlight w:val="none"/>
        </w:rPr>
        <w:t xml:space="preserve">15115607509</w:t>
      </w:r>
      <w:r>
        <w:rPr>
          <w:rFonts w:hint="eastAsia" w:ascii="Times New Roman" w:hAnsi="Times New Roman" w:eastAsia="宋体"/>
          <w:color w:val="auto"/>
          <w:sz w:val="24"/>
          <w:highlight w:val="none"/>
        </w:rPr>
      </w:r>
      <w:r/>
      <w:r>
        <w:rPr>
          <w:rFonts w:hint="eastAsia" w:ascii="Times New Roman" w:hAnsi="Times New Roman" w:eastAsia="宋体"/>
          <w:color w:val="auto"/>
          <w:sz w:val="24"/>
          <w:highlight w:val="none"/>
        </w:rPr>
      </w:r>
      <w:r>
        <w:rPr>
          <w:rFonts w:hint="eastAsia" w:ascii="Times New Roman" w:hAnsi="Times New Roman" w:eastAsia="宋体"/>
          <w:color w:val="auto"/>
          <w:sz w:val="24"/>
          <w:highlight w:val="none"/>
        </w:rPr>
        <w:t xml:space="preserve">。</w:t>
      </w:r>
      <w:r/>
    </w:p>
    <w:p>
      <w:pPr>
        <w:pStyle w:val="1123"/>
        <w:ind w:left="0" w:firstLine="480"/>
        <w:pageBreakBefore w:val="0"/>
        <w:spacing w:line="480" w:lineRule="exact"/>
        <w:rPr>
          <w:rFonts w:hint="eastAsia"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3.宿迁地区“苏采云”技术支持客服电话：0527-84363067、0519-86722806。</w:t>
      </w:r>
      <w:r/>
    </w:p>
    <w:p>
      <w:pPr>
        <w:pStyle w:val="1123"/>
        <w:ind w:left="0" w:firstLine="480"/>
        <w:pageBreakBefore w:val="0"/>
        <w:spacing w:line="48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8"/>
      <w:r/>
      <w:r/>
    </w:p>
    <w:p>
      <w:pPr>
        <w:ind w:left="0" w:firstLine="480"/>
        <w:pageBreakBefore w:val="0"/>
        <w:spacing w:line="48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rPr>
        <w:t xml:space="preserve">.现场勘察及答疑：本项目不组织集中勘察及答疑，供应商如对采购需求有疑问，请咨询采购单位联系人。</w:t>
      </w:r>
      <w:r/>
    </w:p>
    <w:p>
      <w:pPr>
        <w:ind w:left="0" w:firstLine="480"/>
        <w:pageBreakBefore w:val="0"/>
        <w:spacing w:line="480" w:lineRule="exact"/>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 xml:space="preserve">6.凡为采购项目提供整体设计、规范编制或者项目管理、监理、检测等服务的供应商，不得再参加本项目的采购活动。</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bookmarkStart w:id="39" w:name="_Toc35393627"/>
      <w:r/>
      <w:bookmarkStart w:id="40" w:name="_Toc28359085"/>
      <w:r/>
      <w:bookmarkStart w:id="41" w:name="_Toc38985269"/>
      <w:r/>
      <w:bookmarkStart w:id="42" w:name="_Toc28359008"/>
      <w:r/>
      <w:bookmarkStart w:id="43" w:name="_Toc35393796"/>
      <w:r>
        <w:rPr>
          <w:rFonts w:hint="eastAsia" w:ascii="Times New Roman" w:hAnsi="Times New Roman"/>
          <w:b/>
          <w:bCs/>
          <w:color w:val="auto"/>
          <w:sz w:val="32"/>
          <w:szCs w:val="32"/>
          <w:highlight w:val="none"/>
        </w:rPr>
        <w:t xml:space="preserve">七、本次磋商联系方式</w:t>
      </w:r>
      <w:bookmarkEnd w:id="39"/>
      <w:r/>
      <w:bookmarkEnd w:id="40"/>
      <w:r/>
      <w:bookmarkEnd w:id="41"/>
      <w:r/>
      <w:bookmarkEnd w:id="42"/>
      <w:r/>
      <w:bookmarkEnd w:id="43"/>
      <w:r/>
      <w:r/>
    </w:p>
    <w:p>
      <w:pPr>
        <w:ind w:left="0" w:firstLine="480"/>
        <w:jc w:val="left"/>
        <w:pageBreakBefore w:val="0"/>
        <w:spacing w:line="48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1.采购人信息</w:t>
      </w:r>
      <w:r/>
    </w:p>
    <w:p>
      <w:pPr>
        <w:ind w:left="0" w:firstLine="480"/>
        <w:jc w:val="left"/>
        <w:pageBreakBefore w:val="0"/>
        <w:spacing w:line="48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名 称：</w:t>
      </w:r>
      <w:r>
        <w:rPr>
          <w:rFonts w:hint="eastAsia"/>
          <w:color w:val="auto"/>
          <w:sz w:val="24"/>
          <w:szCs w:val="24"/>
          <w:highlight w:val="none"/>
          <w:lang w:val="zh-CN"/>
        </w:rPr>
        <w:t xml:space="preserve">泗洪县文化广电和旅游局</w:t>
      </w:r>
      <w:r/>
    </w:p>
    <w:p>
      <w:pPr>
        <w:ind w:left="0" w:firstLine="480"/>
        <w:jc w:val="left"/>
        <w:pageBreakBefore w:val="0"/>
        <w:spacing w:line="480" w:lineRule="exact"/>
        <w:rPr>
          <w:rFonts w:hint="default" w:ascii="Times New Roman" w:hAnsi="Times New Roman" w:eastAsia="宋体"/>
          <w:color w:val="auto"/>
          <w:sz w:val="24"/>
          <w:szCs w:val="24"/>
          <w:highlight w:val="none"/>
          <w:lang w:val="en-US"/>
        </w:rPr>
      </w:pPr>
      <w:r>
        <w:rPr>
          <w:rFonts w:hint="eastAsia" w:ascii="Times New Roman" w:hAnsi="Times New Roman" w:eastAsia="宋体"/>
          <w:color w:val="auto"/>
          <w:sz w:val="24"/>
          <w:szCs w:val="24"/>
          <w:highlight w:val="none"/>
        </w:rPr>
        <w:t xml:space="preserve">地址：泗洪县</w:t>
      </w:r>
      <w:r>
        <w:rPr>
          <w:rFonts w:hint="eastAsia"/>
          <w:color w:val="auto"/>
          <w:sz w:val="24"/>
          <w:szCs w:val="24"/>
          <w:highlight w:val="none"/>
          <w:lang w:val="en-US" w:eastAsia="zh-CN"/>
        </w:rPr>
        <w:t xml:space="preserve">政务服务中心11楼</w:t>
      </w:r>
      <w:r/>
    </w:p>
    <w:p>
      <w:pPr>
        <w:ind w:left="0" w:firstLine="480"/>
        <w:jc w:val="left"/>
        <w:pageBreakBefore w:val="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 xml:space="preserve">联系人：</w:t>
      </w:r>
      <w:r>
        <w:rPr>
          <w:rFonts w:hint="eastAsia" w:ascii="Times New Roman" w:hAnsi="Times New Roman" w:eastAsia="宋体"/>
          <w:color w:val="auto"/>
          <w:sz w:val="24"/>
          <w:szCs w:val="24"/>
          <w:highlight w:val="none"/>
          <w:lang w:eastAsia="zh-CN"/>
        </w:rPr>
        <w:t xml:space="preserve">孟京媛</w:t>
      </w:r>
      <w:r/>
    </w:p>
    <w:p>
      <w:pPr>
        <w:ind w:left="0" w:firstLine="480"/>
        <w:jc w:val="left"/>
        <w:pageBreakBefore w:val="0"/>
        <w:spacing w:line="480" w:lineRule="exact"/>
        <w:widowControl/>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rPr>
        <w:t xml:space="preserve">联系方式</w:t>
      </w:r>
      <w:bookmarkStart w:id="44" w:name="_Toc28359086"/>
      <w:r/>
      <w:bookmarkStart w:id="45" w:name="_Toc28359009"/>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0527-89883065</w:t>
      </w:r>
      <w:bookmarkEnd w:id="44"/>
      <w:r/>
      <w:bookmarkEnd w:id="45"/>
      <w:r/>
      <w:r/>
    </w:p>
    <w:p>
      <w:pPr>
        <w:numPr>
          <w:ilvl w:val="0"/>
          <w:numId w:val="4"/>
        </w:numPr>
        <w:ind w:left="0" w:firstLine="480"/>
        <w:jc w:val="left"/>
        <w:pageBreakBefore w:val="0"/>
        <w:spacing w:line="480" w:lineRule="exact"/>
        <w:widowControl/>
        <w:rPr>
          <w:rFonts w:hint="eastAsia" w:ascii="宋体" w:hAnsi="宋体" w:eastAsia="宋体" w:cs="宋体"/>
          <w:color w:val="auto"/>
          <w:sz w:val="24"/>
          <w:szCs w:val="24"/>
          <w:highlight w:val="none"/>
        </w:rPr>
      </w:pPr>
      <w:r/>
      <w:bookmarkStart w:id="46" w:name="_Toc28359010"/>
      <w:r/>
      <w:bookmarkStart w:id="47" w:name="_Toc28359087"/>
      <w:r>
        <w:rPr>
          <w:rFonts w:hint="eastAsia" w:ascii="宋体" w:hAnsi="宋体" w:eastAsia="宋体" w:cs="宋体"/>
          <w:color w:val="auto"/>
          <w:sz w:val="24"/>
          <w:szCs w:val="24"/>
          <w:highlight w:val="none"/>
        </w:rPr>
        <w:t xml:space="preserve">采购代理机构信息</w:t>
      </w:r>
      <w:r/>
    </w:p>
    <w:p>
      <w:pPr>
        <w:numPr>
          <w:ilvl w:val="0"/>
          <w:numId w:val="0"/>
        </w:numPr>
        <w:ind w:left="0" w:firstLine="480"/>
        <w:jc w:val="left"/>
        <w:pageBreakBefore w:val="0"/>
        <w:spacing w:line="48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称：江苏东田招标管理有限公司</w:t>
      </w:r>
      <w:r/>
    </w:p>
    <w:p>
      <w:pPr>
        <w:ind w:left="0" w:firstLine="480"/>
        <w:pageBreakBefore w:val="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址：泗洪县嵩山南路2-15号（明发大酒店对面富园名都西门4楼）</w:t>
      </w:r>
      <w:r/>
    </w:p>
    <w:p>
      <w:pPr>
        <w:ind w:left="0" w:firstLine="480"/>
        <w:pageBreakBefore w:val="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联系人：骆雪芹</w:t>
      </w:r>
      <w:r/>
    </w:p>
    <w:p>
      <w:pPr>
        <w:ind w:left="0" w:firstLine="480"/>
        <w:pageBreakBefore w:val="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联系方式：0527-86</w:t>
      </w:r>
      <w:r>
        <w:rPr>
          <w:rFonts w:hint="eastAsia" w:ascii="宋体" w:hAnsi="宋体" w:cs="宋体"/>
          <w:color w:val="auto"/>
          <w:sz w:val="24"/>
          <w:szCs w:val="24"/>
          <w:highlight w:val="none"/>
          <w:u w:val="none"/>
          <w:lang w:val="en-US" w:eastAsia="zh-CN"/>
        </w:rPr>
        <w:t xml:space="preserve">666118</w:t>
      </w:r>
      <w:r>
        <w:rPr>
          <w:rFonts w:hint="eastAsia" w:ascii="宋体" w:hAnsi="宋体" w:eastAsia="宋体" w:cs="宋体"/>
          <w:color w:val="auto"/>
          <w:sz w:val="24"/>
          <w:szCs w:val="24"/>
          <w:highlight w:val="none"/>
          <w:u w:val="none"/>
        </w:rPr>
        <w:t xml:space="preserve">、17351776366 </w:t>
      </w:r>
      <w:r/>
    </w:p>
    <w:p>
      <w:pPr>
        <w:numPr>
          <w:ilvl w:val="0"/>
          <w:numId w:val="0"/>
        </w:numPr>
        <w:ind w:left="0" w:firstLine="480"/>
        <w:jc w:val="left"/>
        <w:pageBreakBefore w:val="0"/>
        <w:spacing w:line="48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numPr>
          <w:ilvl w:val="0"/>
          <w:numId w:val="0"/>
        </w:numPr>
        <w:ind w:left="0" w:firstLine="480"/>
        <w:jc w:val="left"/>
        <w:pageBreakBefore w:val="0"/>
        <w:spacing w:line="480" w:lineRule="exact"/>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val="en-US" w:eastAsia="zh-CN"/>
        </w:rPr>
        <w:t xml:space="preserve">胡方敏</w:t>
      </w:r>
      <w:r/>
    </w:p>
    <w:p>
      <w:pPr>
        <w:ind w:left="0"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rPr>
        <w:t xml:space="preserve">电话：</w:t>
      </w:r>
      <w:bookmarkEnd w:id="46"/>
      <w:r/>
      <w:bookmarkEnd w:id="47"/>
      <w:r>
        <w:rPr>
          <w:rFonts w:hint="eastAsia" w:ascii="宋体" w:hAnsi="宋体" w:cs="宋体"/>
          <w:color w:val="auto"/>
          <w:sz w:val="24"/>
          <w:szCs w:val="24"/>
          <w:highlight w:val="none"/>
          <w:u w:val="none"/>
          <w:lang w:val="en-US" w:eastAsia="zh-CN"/>
        </w:rPr>
        <w:t xml:space="preserve">15370599099</w:t>
      </w:r>
      <w:r/>
    </w:p>
    <w:p>
      <w:pPr>
        <w:ind w:left="0" w:firstLine="643"/>
        <w:keepLines/>
        <w:keepNext/>
        <w:pageBreakBefore w:val="0"/>
        <w:spacing w:line="480" w:lineRule="exact"/>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t xml:space="preserve">八、其他</w:t>
      </w:r>
      <w:r/>
    </w:p>
    <w:p>
      <w:pPr>
        <w:ind w:left="0" w:firstLine="480"/>
        <w:pageBreakBefore w:val="0"/>
        <w:spacing w:line="480" w:lineRule="exact"/>
        <w:tabs>
          <w:tab w:val="left" w:pos="900" w:leader="none"/>
        </w:tabs>
        <w:rPr>
          <w:rFonts w:hint="eastAsia"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.有关本次</w:t>
      </w:r>
      <w:r>
        <w:rPr>
          <w:rFonts w:hint="eastAsia" w:ascii="Times New Roman" w:hAnsi="Times New Roman" w:eastAsia="宋体" w:cs="Times New Roman"/>
          <w:bCs/>
          <w:color w:val="auto"/>
          <w:sz w:val="24"/>
          <w:szCs w:val="24"/>
          <w:highlight w:val="none"/>
          <w:lang w:val="en-US" w:eastAsia="zh-CN"/>
        </w:rPr>
        <w:t xml:space="preserve">采购</w:t>
      </w:r>
      <w:r>
        <w:rPr>
          <w:rFonts w:hint="eastAsia" w:ascii="Times New Roman" w:hAnsi="Times New Roman" w:eastAsia="宋体" w:cs="Times New Roman"/>
          <w:bCs/>
          <w:color w:val="auto"/>
          <w:sz w:val="24"/>
          <w:szCs w:val="24"/>
          <w:highlight w:val="none"/>
        </w:rPr>
        <w:t xml:space="preserve">的事项若存在变动或修改，敬请及时关注“宿迁市政府采购网”更正公告。</w:t>
      </w:r>
      <w:r/>
    </w:p>
    <w:p>
      <w:pPr>
        <w:ind w:left="0" w:firstLine="480"/>
        <w:pageBreakBefore w:val="0"/>
        <w:spacing w:line="480" w:lineRule="exact"/>
        <w:tabs>
          <w:tab w:val="left" w:pos="900" w:leader="none"/>
        </w:tabs>
        <w:rPr>
          <w:rFonts w:hint="eastAsia"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lang w:val="en-US" w:eastAsia="zh-CN"/>
        </w:rPr>
        <w:t xml:space="preserve">2</w:t>
      </w:r>
      <w:r>
        <w:rPr>
          <w:rFonts w:hint="eastAsia" w:ascii="Times New Roman" w:hAnsi="Times New Roman" w:eastAsia="宋体"/>
          <w:bCs/>
          <w:color w:val="auto"/>
          <w:sz w:val="24"/>
          <w:szCs w:val="24"/>
          <w:highlight w:val="none"/>
        </w:rPr>
        <w:t xml:space="preserve">.本次磋商不收取磋商保证金。</w:t>
      </w:r>
      <w:r/>
    </w:p>
    <w:p>
      <w:pPr>
        <w:ind w:right="84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keepLines/>
        <w:keepNext/>
        <w:pageBreakBefore w:val="0"/>
        <w:spacing w:before="260" w:after="260" w:line="416" w:lineRule="auto"/>
        <w:widowControl w:val="off"/>
        <w:rPr>
          <w:rFonts w:ascii="Times New Roman" w:hAnsi="Times New Roman" w:eastAsia="黑体" w:cs="Arial"/>
          <w:b/>
          <w:bCs/>
          <w:color w:val="auto"/>
          <w:sz w:val="44"/>
          <w:szCs w:val="44"/>
          <w:highlight w:val="none"/>
        </w:rPr>
        <w:outlineLvl w:val="0"/>
      </w:pPr>
      <w:r/>
      <w:bookmarkStart w:id="48" w:name="_Toc120614211"/>
      <w:r>
        <w:rPr>
          <w:rFonts w:hint="eastAsia" w:ascii="Times New Roman" w:hAnsi="Times New Roman" w:eastAsia="黑体" w:cs="Arial"/>
          <w:b/>
          <w:bCs/>
          <w:color w:val="auto"/>
          <w:sz w:val="44"/>
          <w:szCs w:val="44"/>
          <w:highlight w:val="none"/>
        </w:rPr>
        <w:br w:type="page" w:clear="all"/>
      </w:r>
      <w:bookmarkStart w:id="49" w:name="_Toc8978"/>
      <w:r>
        <w:rPr>
          <w:rFonts w:hint="eastAsia" w:ascii="Times New Roman" w:hAnsi="Times New Roman" w:eastAsia="黑体" w:cs="Arial"/>
          <w:b/>
          <w:bCs/>
          <w:color w:val="auto"/>
          <w:sz w:val="44"/>
          <w:szCs w:val="44"/>
          <w:highlight w:val="none"/>
        </w:rPr>
        <w:t xml:space="preserve">第二章  </w:t>
      </w:r>
      <w:bookmarkEnd w:id="1"/>
      <w:r/>
      <w:bookmarkEnd w:id="2"/>
      <w:r/>
      <w:bookmarkEnd w:id="3"/>
      <w:r/>
      <w:bookmarkEnd w:id="4"/>
      <w:r/>
      <w:bookmarkEnd w:id="5"/>
      <w:r/>
      <w:bookmarkEnd w:id="48"/>
      <w:r>
        <w:rPr>
          <w:rFonts w:hint="eastAsia" w:ascii="Times New Roman" w:hAnsi="Times New Roman" w:eastAsia="黑体" w:cs="Arial"/>
          <w:b/>
          <w:bCs/>
          <w:color w:val="auto"/>
          <w:sz w:val="44"/>
          <w:szCs w:val="44"/>
          <w:highlight w:val="none"/>
        </w:rPr>
        <w:t xml:space="preserve">供应商须知</w:t>
      </w:r>
      <w:bookmarkEnd w:id="49"/>
      <w:r/>
      <w:r/>
    </w:p>
    <w:p>
      <w:pPr>
        <w:ind w:firstLine="498"/>
        <w:keepLines/>
        <w:keepNext/>
        <w:pageBreakBefore w:val="0"/>
        <w:spacing w:before="145" w:after="145" w:line="240" w:lineRule="auto"/>
        <w:widowControl w:val="off"/>
        <w:rPr>
          <w:rFonts w:hint="eastAsia" w:ascii="Times New Roman" w:hAnsi="Times New Roman"/>
          <w:b/>
          <w:bCs/>
          <w:color w:val="auto"/>
          <w:sz w:val="32"/>
          <w:szCs w:val="32"/>
          <w:highlight w:val="none"/>
        </w:rPr>
        <w:outlineLvl w:val="9"/>
      </w:pPr>
      <w:r/>
      <w:bookmarkStart w:id="50" w:name="_Toc16938519"/>
      <w:r/>
      <w:bookmarkStart w:id="51" w:name="_Toc20823275"/>
      <w:r/>
      <w:bookmarkStart w:id="52" w:name="_Toc513029203"/>
      <w:r/>
      <w:bookmarkStart w:id="53" w:name="_Toc120614214"/>
      <w:r>
        <w:rPr>
          <w:rFonts w:hint="eastAsia" w:ascii="Times New Roman" w:hAnsi="Times New Roman"/>
          <w:b/>
          <w:bCs/>
          <w:color w:val="auto"/>
          <w:sz w:val="32"/>
          <w:szCs w:val="32"/>
          <w:highlight w:val="none"/>
        </w:rPr>
        <w:t xml:space="preserve">一、总则</w:t>
      </w:r>
      <w:bookmarkEnd w:id="50"/>
      <w:r/>
      <w:bookmarkEnd w:id="51"/>
      <w:r/>
      <w:bookmarkEnd w:id="52"/>
      <w:r/>
      <w:bookmarkEnd w:id="53"/>
      <w:r/>
      <w:r/>
    </w:p>
    <w:p>
      <w:pPr>
        <w:ind w:firstLine="560"/>
        <w:keepLines/>
        <w:keepNext/>
        <w:pageBreakBefore w:val="0"/>
        <w:spacing w:line="240" w:lineRule="auto"/>
        <w:widowControl w:val="off"/>
        <w:rPr>
          <w:rFonts w:hint="eastAsia" w:ascii="宋体" w:hAnsi="宋体" w:eastAsia="宋体" w:cs="宋体"/>
          <w:color w:val="auto"/>
          <w:sz w:val="28"/>
          <w:szCs w:val="28"/>
          <w:highlight w:val="none"/>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eastAsia="宋体" w:cs="宋体"/>
          <w:color w:val="auto"/>
          <w:sz w:val="28"/>
          <w:szCs w:val="28"/>
          <w:highlight w:val="none"/>
        </w:rPr>
        <w:t xml:space="preserve">1</w:t>
      </w:r>
      <w:bookmarkEnd w:id="55"/>
      <w:r>
        <w:rPr>
          <w:rFonts w:hint="eastAsia" w:ascii="宋体" w:hAnsi="宋体" w:eastAsia="宋体" w:cs="宋体"/>
          <w:color w:val="auto"/>
          <w:sz w:val="28"/>
          <w:szCs w:val="28"/>
          <w:highlight w:val="none"/>
        </w:rPr>
        <w:t xml:space="preserve">、采购方式</w:t>
      </w:r>
      <w:bookmarkEnd w:id="56"/>
      <w:r/>
      <w:bookmarkEnd w:id="57"/>
      <w:r/>
      <w:bookmarkEnd w:id="58"/>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本次政府采购活动采取竞争性磋商(以下简称磋商)方式，本磋商文件仅适用于磋商公告中所述项目。</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59" w:name="_Toc16938521"/>
      <w:r/>
      <w:bookmarkStart w:id="60" w:name="_Toc513029205"/>
      <w:r/>
      <w:bookmarkStart w:id="61" w:name="_Toc20823277"/>
      <w:r>
        <w:rPr>
          <w:rFonts w:hint="eastAsia" w:ascii="宋体" w:hAnsi="宋体" w:eastAsia="宋体" w:cs="宋体"/>
          <w:color w:val="auto"/>
          <w:sz w:val="28"/>
          <w:szCs w:val="28"/>
          <w:highlight w:val="none"/>
        </w:rPr>
        <w:t xml:space="preserve">2、合格的</w:t>
      </w:r>
      <w:bookmarkEnd w:id="59"/>
      <w:r/>
      <w:bookmarkEnd w:id="60"/>
      <w:r/>
      <w:bookmarkEnd w:id="61"/>
      <w:r>
        <w:rPr>
          <w:rFonts w:hint="eastAsia" w:ascii="宋体" w:hAnsi="宋体" w:eastAsia="宋体" w:cs="宋体"/>
          <w:color w:val="auto"/>
          <w:sz w:val="28"/>
          <w:szCs w:val="28"/>
          <w:highlight w:val="none"/>
        </w:rPr>
        <w:t xml:space="preserve">供应商</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2.1满足磋商公告中供应商资格要求的规定。</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 满足本磋商文件实质性要求和条件的规定。</w:t>
      </w:r>
      <w:r/>
    </w:p>
    <w:p>
      <w:pPr>
        <w:ind w:firstLine="602"/>
        <w:keepLines/>
        <w:keepNext/>
        <w:pageBreakBefore w:val="0"/>
        <w:spacing w:line="480" w:lineRule="exact"/>
        <w:widowControl w:val="off"/>
        <w:rPr>
          <w:rFonts w:hint="eastAsia" w:ascii="宋体" w:hAnsi="宋体" w:eastAsia="宋体" w:cs="宋体"/>
          <w:color w:val="auto"/>
          <w:sz w:val="28"/>
          <w:szCs w:val="28"/>
          <w:highlight w:val="none"/>
          <w:lang w:val="en-US" w:eastAsia="zh-CN"/>
        </w:rPr>
        <w:outlineLvl w:val="3"/>
      </w:pPr>
      <w:r/>
      <w:bookmarkStart w:id="62" w:name="_Toc20823278"/>
      <w:r/>
      <w:bookmarkStart w:id="63" w:name="_Toc513029206"/>
      <w:r/>
      <w:bookmarkStart w:id="64" w:name="_Toc16938522"/>
      <w:r>
        <w:rPr>
          <w:rFonts w:hint="eastAsia" w:ascii="宋体" w:hAnsi="宋体" w:eastAsia="宋体" w:cs="宋体"/>
          <w:color w:val="auto"/>
          <w:sz w:val="28"/>
          <w:szCs w:val="28"/>
          <w:highlight w:val="none"/>
        </w:rPr>
        <w:t xml:space="preserve">3、适用法律</w:t>
      </w:r>
      <w:bookmarkEnd w:id="62"/>
      <w:r/>
      <w:bookmarkEnd w:id="63"/>
      <w:r/>
      <w:bookmarkEnd w:id="64"/>
      <w:r>
        <w:rPr>
          <w:rFonts w:hint="eastAsia" w:ascii="宋体" w:hAnsi="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磋商文件的约束力</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480"/>
        <w:pageBreakBefore w:val="0"/>
        <w:spacing w:line="480" w:lineRule="exact"/>
        <w:widowControl w:val="off"/>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3.2</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65" w:name="_Toc513029207"/>
      <w:r/>
      <w:bookmarkStart w:id="66" w:name="_Toc462564067"/>
      <w:r/>
      <w:bookmarkStart w:id="67" w:name="_Toc20823279"/>
      <w:r/>
      <w:bookmarkStart w:id="68" w:name="_Toc16938523"/>
      <w:r>
        <w:rPr>
          <w:rFonts w:hint="eastAsia" w:ascii="宋体" w:hAnsi="宋体" w:eastAsia="宋体" w:cs="宋体"/>
          <w:color w:val="auto"/>
          <w:sz w:val="28"/>
          <w:szCs w:val="28"/>
          <w:highlight w:val="none"/>
        </w:rPr>
        <w:t xml:space="preserve">4、磋商费用</w:t>
      </w:r>
      <w:bookmarkEnd w:id="65"/>
      <w:r/>
      <w:bookmarkEnd w:id="66"/>
      <w:r/>
      <w:bookmarkEnd w:id="67"/>
      <w:r/>
      <w:bookmarkEnd w:id="68"/>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rPr>
        <w:t xml:space="preserve">方式执行</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pageBreakBefore w:val="0"/>
        <w:spacing w:line="48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lang w:val="en-US" w:eastAsia="zh-CN"/>
        </w:rPr>
        <w:t xml:space="preserve">代理费1000元</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zh-CN"/>
        </w:rPr>
        <w:t xml:space="preserve">可以数字人民币方式支付。</w:t>
      </w:r>
      <w:r>
        <w:rPr>
          <w:rFonts w:hint="eastAsia" w:ascii="宋体" w:hAnsi="宋体" w:eastAsia="宋体" w:cs="宋体"/>
          <w:color w:val="auto"/>
          <w:sz w:val="24"/>
          <w:szCs w:val="21"/>
          <w:highlight w:val="none"/>
          <w:lang w:val="en-US" w:eastAsia="zh-CN"/>
        </w:rPr>
        <w:t xml:space="preserve">    </w:t>
      </w:r>
      <w:r/>
    </w:p>
    <w:p>
      <w:pPr>
        <w:ind w:firstLine="480"/>
        <w:pageBreakBefore w:val="0"/>
        <w:spacing w:line="48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zh-CN"/>
        </w:rPr>
        <w:t xml:space="preserve">4.</w:t>
      </w:r>
      <w:r>
        <w:rPr>
          <w:rFonts w:hint="eastAsia" w:ascii="宋体" w:hAnsi="宋体" w:cs="宋体"/>
          <w:color w:val="auto"/>
          <w:sz w:val="24"/>
          <w:szCs w:val="21"/>
          <w:highlight w:val="none"/>
          <w:lang w:val="en-US" w:eastAsia="zh-CN"/>
        </w:rPr>
        <w:t xml:space="preserve">3.专</w:t>
      </w:r>
      <w:r>
        <w:rPr>
          <w:rFonts w:hint="eastAsia" w:ascii="宋体" w:hAnsi="宋体" w:eastAsia="宋体" w:cs="宋体"/>
          <w:color w:val="auto"/>
          <w:sz w:val="24"/>
          <w:szCs w:val="21"/>
          <w:highlight w:val="none"/>
          <w:lang w:val="en-US" w:eastAsia="zh-CN"/>
        </w:rPr>
        <w:t xml:space="preserve">家评审劳务报酬支付标准、方式及周期支付标准:参照《宿迁市政府采购专家评审费发放标准》宿财购[2018]32号支付，(2小时以内200元/人;超过2小时不足8小时的，按100元/人·小时计算;连续评审超过8小时，超出部分按200元/人·小时计算。)支付方式及周期:费用由采购人通过预算一体化系统支付评审费，支付周期不超过评审结束后30个工作日。</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69" w:name="_Toc120614215"/>
      <w:r/>
      <w:bookmarkStart w:id="70" w:name="_Toc20823281"/>
      <w:r/>
      <w:bookmarkStart w:id="71" w:name="_Toc513029209"/>
      <w:r/>
      <w:bookmarkStart w:id="72" w:name="_Toc16938525"/>
      <w:r>
        <w:rPr>
          <w:rFonts w:hint="eastAsia" w:ascii="宋体" w:hAnsi="宋体" w:eastAsia="宋体" w:cs="宋体"/>
          <w:b/>
          <w:bCs/>
          <w:color w:val="auto"/>
          <w:sz w:val="32"/>
          <w:szCs w:val="32"/>
          <w:highlight w:val="none"/>
        </w:rPr>
        <w:t xml:space="preserve">二、</w:t>
      </w:r>
      <w:bookmarkEnd w:id="69"/>
      <w:r/>
      <w:bookmarkEnd w:id="70"/>
      <w:r/>
      <w:bookmarkEnd w:id="71"/>
      <w:r/>
      <w:bookmarkEnd w:id="72"/>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73" w:name="_Toc513029210"/>
      <w:r/>
      <w:bookmarkStart w:id="74" w:name="_Toc16938526"/>
      <w:r/>
      <w:bookmarkStart w:id="75" w:name="_Toc20823282"/>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、磋商文件构成</w:t>
      </w:r>
      <w:bookmarkEnd w:id="73"/>
      <w:r/>
      <w:bookmarkEnd w:id="74"/>
      <w:r/>
      <w:bookmarkEnd w:id="75"/>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.1磋商文件由以下部分组成：</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6.政府采购政策功能落实</w:t>
      </w:r>
      <w:r/>
    </w:p>
    <w:p>
      <w:pPr>
        <w:ind w:firstLine="480"/>
        <w:keepLines w:val="0"/>
        <w:keepNext w:val="0"/>
        <w:pageBreakBefore w:val="0"/>
        <w:spacing w:line="480" w:lineRule="exact"/>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本项目落实的政府采购政策对应以下序号为</w:t>
      </w:r>
      <w:r>
        <w:rPr>
          <w:rFonts w:hint="eastAsia" w:ascii="宋体" w:hAnsi="宋体" w:eastAsia="宋体" w:cs="宋体"/>
          <w:color w:val="auto"/>
          <w:sz w:val="24"/>
          <w:highlight w:val="none"/>
          <w:u w:val="single"/>
          <w:lang w:val="en-US" w:eastAsia="zh-CN"/>
        </w:rPr>
        <w:t xml:space="preserve">6.1、6.2</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采购本国货物、工程和服务</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olor w:val="auto"/>
          <w:sz w:val="24"/>
          <w:highlight w:val="none"/>
          <w:lang w:val="en-US" w:eastAsia="zh-CN"/>
        </w:rPr>
        <w:t xml:space="preserve">是否采购进口产品以采购需求中确定的为准。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中小企业政策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本项目按以下第</w:t>
      </w:r>
      <w:r>
        <w:rPr>
          <w:rFonts w:hint="eastAsia" w:ascii="宋体" w:hAnsi="宋体" w:eastAsia="宋体" w:cs="宋体"/>
          <w:b/>
          <w:bCs/>
          <w:color w:val="auto"/>
          <w:sz w:val="24"/>
          <w:highlight w:val="none"/>
          <w:u w:val="single"/>
          <w:lang w:val="en-US" w:eastAsia="zh-CN"/>
        </w:rPr>
        <w:t xml:space="preserve"> 1 </w:t>
      </w:r>
      <w:r>
        <w:rPr>
          <w:rFonts w:hint="eastAsia" w:ascii="宋体" w:hAnsi="宋体" w:eastAsia="宋体" w:cs="宋体"/>
          <w:color w:val="auto"/>
          <w:sz w:val="24"/>
          <w:highlight w:val="none"/>
          <w:lang w:val="en-US" w:eastAsia="zh-CN"/>
        </w:rPr>
        <w:t xml:space="preserve">种政策确定本项目落实的中小企业政策：</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本项目专门面向中小企业（含监狱企业、残疾人福利企业）采购。</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投标人提供的服务符合下列情形的，对小微企业报价给予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560"/>
        <w:keepLines/>
        <w:keepNext/>
        <w:pageBreakBefore w:val="0"/>
        <w:spacing w:line="480" w:lineRule="exact"/>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须知前附表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商品包装、快递包装政府采购需求标准（试行）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rPr>
        <w:t xml:space="preserve">采购需求。</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绿色数据中心政府采购需求标准（试行）</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为加快数据中心绿色转型，根据财政部 生态环境部工业和信息化部关于印发《绿色数据中心政府采购需求标准（试行）》的通知），本项目如涉及绿色数据中心，具体需求详见第四</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rPr>
        <w:t xml:space="preserve">采购需求。</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76" w:name="_Toc20823283"/>
      <w:r/>
      <w:bookmarkStart w:id="77" w:name="_Toc513029211"/>
      <w:r/>
      <w:bookmarkStart w:id="78" w:name="_Toc16938527"/>
      <w:r/>
      <w:bookmarkStart w:id="79" w:name="_Toc462564070"/>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、磋商文件的澄清</w:t>
      </w:r>
      <w:bookmarkEnd w:id="76"/>
      <w:r/>
      <w:bookmarkEnd w:id="77"/>
      <w:r/>
      <w:bookmarkEnd w:id="78"/>
      <w:r/>
      <w:bookmarkEnd w:id="7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7.1任何要求对磋商文件进行澄清的供应商，应在磋商截止期5日前按磋商公告中的通讯地址，以书面形式通知采购代理机构。</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80" w:name="_Toc513029212"/>
      <w:r/>
      <w:bookmarkStart w:id="81" w:name="_Toc20823284"/>
      <w:r/>
      <w:bookmarkStart w:id="82" w:name="_Toc462564071"/>
      <w:r/>
      <w:bookmarkStart w:id="83" w:name="_Toc16938528"/>
      <w:r>
        <w:rPr>
          <w:rFonts w:hint="eastAsia" w:ascii="宋体" w:hAnsi="宋体" w:eastAsia="宋体" w:cs="宋体"/>
          <w:color w:val="auto"/>
          <w:sz w:val="28"/>
          <w:szCs w:val="28"/>
          <w:highlight w:val="none"/>
        </w:rPr>
        <w:t xml:space="preserve">8、磋商文件的澄清和修改</w:t>
      </w:r>
      <w:bookmarkEnd w:id="80"/>
      <w:r/>
      <w:bookmarkEnd w:id="81"/>
      <w:r/>
      <w:bookmarkEnd w:id="82"/>
      <w:r/>
      <w:bookmarkEnd w:id="83"/>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1"/>
          <w:highlight w:val="none"/>
        </w:rPr>
        <w:t xml:space="preserve">提交首次响应文件截止时间</w:t>
      </w:r>
      <w:r>
        <w:rPr>
          <w:rFonts w:hint="eastAsia" w:ascii="宋体" w:hAnsi="宋体" w:eastAsia="宋体" w:cs="宋体"/>
          <w:bCs/>
          <w:color w:val="auto"/>
          <w:sz w:val="24"/>
          <w:highlight w:val="none"/>
        </w:rPr>
        <w:t xml:space="preserve">至少5日前发出；不足5日的，采购代理机构应当顺延</w:t>
      </w:r>
      <w:r>
        <w:rPr>
          <w:rFonts w:hint="eastAsia" w:ascii="宋体" w:hAnsi="宋体" w:eastAsia="宋体" w:cs="宋体"/>
          <w:color w:val="auto"/>
          <w:sz w:val="24"/>
          <w:szCs w:val="21"/>
          <w:highlight w:val="none"/>
        </w:rPr>
        <w:t xml:space="preserve">提交首次响应文件截止时间</w:t>
      </w:r>
      <w:r>
        <w:rPr>
          <w:rFonts w:hint="eastAsia" w:ascii="宋体" w:hAnsi="宋体" w:eastAsia="宋体" w:cs="宋体"/>
          <w:bCs/>
          <w:color w:val="auto"/>
          <w:sz w:val="24"/>
          <w:highlight w:val="none"/>
        </w:rPr>
        <w:t xml:space="preserve">。</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w:t>
      </w:r>
      <w:r>
        <w:rPr>
          <w:rFonts w:hint="eastAsia" w:ascii="宋体" w:hAnsi="宋体" w:eastAsia="宋体" w:cs="宋体"/>
          <w:color w:val="auto"/>
          <w:sz w:val="24"/>
          <w:szCs w:val="21"/>
          <w:highlight w:val="none"/>
        </w:rPr>
        <w:t xml:space="preserve">在响应文件提交截止时间前</w:t>
      </w:r>
      <w:r>
        <w:rPr>
          <w:rFonts w:hint="eastAsia" w:ascii="宋体" w:hAnsi="宋体" w:eastAsia="宋体" w:cs="宋体"/>
          <w:bCs/>
          <w:color w:val="auto"/>
          <w:sz w:val="24"/>
          <w:highlight w:val="none"/>
        </w:rPr>
        <w:t xml:space="preserve">，采购代理机构可以对磋商文件进行修改。</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8.3采购代理机构有权按照法定的要求推迟响应文件递交截止日期和磋商日期。</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8.4磋商文件的修改将在将在原公告媒体上发布更正公告，</w:t>
      </w:r>
      <w:r>
        <w:rPr>
          <w:rFonts w:hint="eastAsia" w:ascii="宋体" w:hAnsi="宋体" w:eastAsia="宋体" w:cs="宋体"/>
          <w:color w:val="auto"/>
          <w:sz w:val="24"/>
          <w:szCs w:val="21"/>
          <w:highlight w:val="none"/>
        </w:rPr>
        <w:t xml:space="preserve">更正公告内容将作为磋商文件的组成部分</w:t>
      </w:r>
      <w:r>
        <w:rPr>
          <w:rFonts w:hint="eastAsia" w:ascii="宋体" w:hAnsi="宋体" w:eastAsia="宋体" w:cs="宋体"/>
          <w:bCs/>
          <w:color w:val="auto"/>
          <w:sz w:val="24"/>
          <w:highlight w:val="none"/>
        </w:rPr>
        <w:t xml:space="preserve">，并对供应商具有约束力，发布的更正公告视同为以书面形式通知所有获取招标文件的潜在投标人。</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84" w:name="_Toc20823285"/>
      <w:r/>
      <w:bookmarkStart w:id="85" w:name="_Toc16938529"/>
      <w:r/>
      <w:bookmarkStart w:id="86" w:name="_Toc513029213"/>
      <w:r/>
      <w:bookmarkStart w:id="87" w:name="_Toc120614216"/>
      <w:r/>
      <w:bookmarkStart w:id="88" w:name="_Toc462564072"/>
      <w:r>
        <w:rPr>
          <w:rFonts w:hint="eastAsia" w:ascii="宋体" w:hAnsi="宋体" w:eastAsia="宋体" w:cs="宋体"/>
          <w:b/>
          <w:bCs/>
          <w:color w:val="auto"/>
          <w:sz w:val="32"/>
          <w:szCs w:val="32"/>
          <w:highlight w:val="none"/>
        </w:rPr>
        <w:t xml:space="preserve">三、响应文件的编制</w:t>
      </w:r>
      <w:bookmarkEnd w:id="84"/>
      <w:r/>
      <w:bookmarkEnd w:id="85"/>
      <w:r/>
      <w:bookmarkEnd w:id="86"/>
      <w:r/>
      <w:bookmarkEnd w:id="87"/>
      <w:r/>
      <w:bookmarkEnd w:id="88"/>
      <w:r/>
      <w:r/>
    </w:p>
    <w:p>
      <w:pPr>
        <w:ind w:firstLine="560"/>
        <w:keepLines/>
        <w:keepNext/>
        <w:pageBreakBefore w:val="0"/>
        <w:spacing w:line="480" w:lineRule="exact"/>
        <w:widowControl w:val="off"/>
        <w:rPr>
          <w:rFonts w:hint="eastAsia" w:ascii="宋体" w:hAnsi="宋体" w:eastAsia="宋体" w:cs="宋体"/>
          <w:b/>
          <w:color w:val="auto"/>
          <w:sz w:val="28"/>
          <w:szCs w:val="28"/>
          <w:highlight w:val="none"/>
        </w:rPr>
        <w:outlineLvl w:val="3"/>
      </w:pPr>
      <w:r/>
      <w:bookmarkStart w:id="89" w:name="_Toc16938530"/>
      <w:r/>
      <w:bookmarkStart w:id="90" w:name="_Toc513029214"/>
      <w:r/>
      <w:bookmarkStart w:id="91" w:name="_Toc20823286"/>
      <w:r/>
      <w:bookmarkStart w:id="92" w:name="_Toc462564073"/>
      <w:r>
        <w:rPr>
          <w:rFonts w:hint="eastAsia" w:ascii="宋体" w:hAnsi="宋体" w:eastAsia="宋体" w:cs="宋体"/>
          <w:color w:val="auto"/>
          <w:sz w:val="28"/>
          <w:szCs w:val="28"/>
          <w:highlight w:val="none"/>
        </w:rPr>
        <w:t xml:space="preserve">9、响应文件的语言及度量衡单位</w:t>
      </w:r>
      <w:bookmarkEnd w:id="89"/>
      <w:r/>
      <w:bookmarkEnd w:id="90"/>
      <w:r/>
      <w:bookmarkEnd w:id="91"/>
      <w:r/>
      <w:bookmarkEnd w:id="92"/>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除技术性能另有规定外，响应文件所使用的度量衡单位，均须采用国家法定计量单位。</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93" w:name="_Toc513029215"/>
      <w:r/>
      <w:bookmarkStart w:id="94" w:name="_Toc16938531"/>
      <w:r/>
      <w:bookmarkStart w:id="95" w:name="_Toc20823287"/>
      <w:r/>
      <w:bookmarkStart w:id="96" w:name="_Toc462564074"/>
      <w:r>
        <w:rPr>
          <w:rFonts w:hint="eastAsia" w:ascii="宋体" w:hAnsi="宋体" w:eastAsia="宋体" w:cs="宋体"/>
          <w:color w:val="auto"/>
          <w:sz w:val="28"/>
          <w:szCs w:val="28"/>
          <w:highlight w:val="none"/>
        </w:rPr>
        <w:t xml:space="preserve">10、响应文件构成</w:t>
      </w:r>
      <w:bookmarkEnd w:id="93"/>
      <w:r/>
      <w:bookmarkEnd w:id="94"/>
      <w:r/>
      <w:bookmarkEnd w:id="95"/>
      <w:r/>
      <w:bookmarkEnd w:id="96"/>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lang w:val="zh-CN"/>
        </w:rPr>
        <w:t xml:space="preserve">各供应商在编制</w:t>
      </w:r>
      <w:r>
        <w:rPr>
          <w:rFonts w:hint="eastAsia" w:ascii="宋体" w:hAnsi="宋体" w:eastAsia="宋体" w:cs="宋体"/>
          <w:bCs/>
          <w:color w:val="auto"/>
          <w:sz w:val="24"/>
          <w:highlight w:val="none"/>
        </w:rPr>
        <w:t xml:space="preserve">响应文件</w:t>
      </w:r>
      <w:r>
        <w:rPr>
          <w:rFonts w:hint="eastAsia" w:ascii="宋体" w:hAnsi="宋体" w:eastAsia="宋体" w:cs="宋体"/>
          <w:bCs/>
          <w:color w:val="auto"/>
          <w:sz w:val="24"/>
          <w:highlight w:val="none"/>
          <w:lang w:val="zh-CN"/>
        </w:rPr>
        <w:t xml:space="preserve">时请按照磋商文件第六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w:t>
      </w:r>
      <w:r>
        <w:rPr>
          <w:rFonts w:hint="eastAsia" w:ascii="宋体" w:hAnsi="宋体" w:eastAsia="宋体" w:cs="宋体"/>
          <w:bCs/>
          <w:color w:val="auto"/>
          <w:sz w:val="24"/>
          <w:highlight w:val="none"/>
        </w:rPr>
        <w:t xml:space="preserve">响应</w:t>
      </w:r>
      <w:r>
        <w:rPr>
          <w:rFonts w:hint="eastAsia" w:ascii="宋体" w:hAnsi="宋体" w:eastAsia="宋体" w:cs="宋体"/>
          <w:bCs/>
          <w:color w:val="auto"/>
          <w:sz w:val="24"/>
          <w:highlight w:val="none"/>
          <w:lang w:val="zh-CN"/>
        </w:rPr>
        <w:t xml:space="preserve">文件被误读或磋商小组查找不到有效文件是供应商的风险。</w:t>
      </w:r>
      <w:r/>
    </w:p>
    <w:p>
      <w:pPr>
        <w:ind w:firstLine="48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10.2</w:t>
      </w:r>
      <w:r>
        <w:rPr>
          <w:rFonts w:hint="eastAsia" w:ascii="宋体" w:hAnsi="宋体" w:eastAsia="宋体" w:cs="宋体"/>
          <w:color w:val="auto"/>
          <w:sz w:val="24"/>
          <w:highlight w:val="none"/>
        </w:rPr>
        <w:t xml:space="preserve">供应商编写的响应文件应包括资格证明文件、分项报价表、响应及偏离表、其他证明文件、磋商申请及声明函、开标一览表等部分。</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10.3响应文件须加盖电子签章之处，应按要求加盖</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数字证书的电子签章。其他需要盖章但未明确要求电子签章的，</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可按要求加盖公章后上传材料电子件或直接加盖电子签章。 </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，按照无效响应处理(因“苏采云”系统导致解密失败的除外)。</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10.6成交后按相关要求提供与电子响应文件一致的纸质打印响应文件2份。 </w:t>
      </w:r>
      <w:r/>
    </w:p>
    <w:p>
      <w:pPr>
        <w:ind w:firstLine="480"/>
        <w:pageBreakBefore w:val="0"/>
        <w:spacing w:line="480" w:lineRule="exact"/>
        <w:widowControl w:val="off"/>
        <w:rPr>
          <w:rFonts w:hint="eastAsia" w:ascii="宋体" w:hAnsi="宋体" w:eastAsia="宋体" w:cs="宋体"/>
          <w:color w:val="auto"/>
          <w:sz w:val="24"/>
          <w:highlight w:val="none"/>
        </w:rPr>
      </w:pPr>
      <w:r/>
      <w:bookmarkStart w:id="97" w:name="EBc50e2bb832bb43068403b10c1cce6141"/>
      <w:r>
        <w:rPr>
          <w:rFonts w:hint="eastAsia" w:ascii="宋体" w:hAnsi="宋体" w:eastAsia="宋体" w:cs="宋体"/>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98" w:name="_Hlt26668975"/>
      <w:r/>
      <w:bookmarkEnd w:id="98"/>
      <w:r/>
      <w:bookmarkStart w:id="99" w:name="_Hlt26670360"/>
      <w:r/>
      <w:bookmarkEnd w:id="99"/>
      <w:r/>
      <w:bookmarkStart w:id="100" w:name="_Hlt26954838"/>
      <w:r/>
      <w:bookmarkEnd w:id="100"/>
      <w:r/>
      <w:bookmarkStart w:id="101" w:name="_Toc49090509"/>
      <w:r/>
      <w:bookmarkStart w:id="102" w:name="_Toc14577354"/>
      <w:r/>
      <w:bookmarkStart w:id="103" w:name="_Toc49090507"/>
      <w:r/>
      <w:bookmarkStart w:id="104" w:name="_Toc14577357"/>
      <w:r/>
      <w:bookmarkStart w:id="105" w:name="_Toc513029219"/>
      <w:r/>
      <w:bookmarkStart w:id="106" w:name="_Toc513029216"/>
      <w:r/>
      <w:bookmarkStart w:id="107" w:name="_Toc49090508"/>
      <w:r/>
      <w:bookmarkStart w:id="108" w:name="_Toc14577355"/>
      <w:r>
        <w:rPr>
          <w:rFonts w:hint="eastAsia" w:ascii="宋体" w:hAnsi="宋体" w:eastAsia="宋体" w:cs="宋体"/>
          <w:color w:val="auto"/>
          <w:sz w:val="28"/>
          <w:szCs w:val="28"/>
          <w:highlight w:val="none"/>
        </w:rPr>
        <w:t xml:space="preserve">11、证明磋商响应标的符合磋商文件规定的文件</w:t>
      </w:r>
      <w:bookmarkEnd w:id="101"/>
      <w:r/>
      <w:bookmarkEnd w:id="102"/>
      <w:r/>
      <w:bookmarkEnd w:id="103"/>
      <w:r/>
      <w:bookmarkEnd w:id="104"/>
      <w:r/>
      <w:bookmarkEnd w:id="105"/>
      <w:r/>
      <w:bookmarkEnd w:id="106"/>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7"/>
      <w:r/>
      <w:bookmarkEnd w:id="108"/>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本项目不接受备选的投标方案或有选择的报价，只允许有一个报价。供应商响应文件中的报价作为首次报价，不公开；以最后</w:t>
      </w:r>
      <w:r>
        <w:rPr>
          <w:rFonts w:hint="eastAsia" w:ascii="宋体" w:hAnsi="宋体" w:eastAsia="宋体" w:cs="宋体"/>
          <w:bCs/>
          <w:color w:val="auto"/>
          <w:sz w:val="24"/>
          <w:highlight w:val="none"/>
          <w:lang w:eastAsia="zh-CN"/>
        </w:rPr>
        <w:t xml:space="preserve">综合单价</w:t>
      </w:r>
      <w:r>
        <w:rPr>
          <w:rFonts w:hint="eastAsia" w:ascii="宋体" w:hAnsi="宋体" w:eastAsia="宋体" w:cs="宋体"/>
          <w:bCs/>
          <w:color w:val="auto"/>
          <w:sz w:val="24"/>
          <w:highlight w:val="none"/>
        </w:rPr>
        <w:t xml:space="preserve">报价作为评审价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投标报价内容包括：</w:t>
      </w:r>
      <w:r>
        <w:rPr>
          <w:rFonts w:hint="eastAsia" w:ascii="宋体" w:hAnsi="宋体" w:eastAsia="宋体" w:cs="宋体"/>
          <w:bCs/>
          <w:color w:val="auto"/>
          <w:sz w:val="24"/>
          <w:highlight w:val="none"/>
          <w:lang w:val="en-US" w:eastAsia="zh-CN"/>
        </w:rPr>
        <w:t xml:space="preserve">广告策划、制作、审核、发布、制作报告、相关人员工资和国家强制缴纳的各种社会保障资金</w:t>
      </w:r>
      <w:r>
        <w:rPr>
          <w:rFonts w:hint="eastAsia" w:ascii="宋体" w:hAnsi="宋体" w:eastAsia="宋体" w:cs="宋体"/>
          <w:bCs/>
          <w:color w:val="auto"/>
          <w:sz w:val="24"/>
          <w:highlight w:val="none"/>
        </w:rPr>
        <w:t xml:space="preserve">及履约过程中等完成本项目所涉及到的一切相关费用。</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12.4</w:t>
      </w:r>
      <w:r>
        <w:rPr>
          <w:rFonts w:hint="eastAsia" w:ascii="Times New Roman" w:hAnsi="Times New Roman" w:cs="仿宋"/>
          <w:sz w:val="24"/>
          <w:highlight w:val="none"/>
        </w:rPr>
        <w:t xml:space="preserve">异常低价投标审查</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2</w:t>
      </w:r>
      <w:r>
        <w:rPr>
          <w:rFonts w:hint="eastAsia" w:ascii="Times New Roman" w:hAnsi="Times New Roman" w:cs="仿宋"/>
          <w:sz w:val="24"/>
          <w:highlight w:val="none"/>
        </w:rPr>
        <w:t xml:space="preserve">.</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.1评标过程中出现下列情形之一的，评标委员会应当启动异常低价投标审查程序：</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（3）投标(响应)报价低于采购项目最高限价45%的，即投标(响应)报价&lt;采购项目最高限价×45%;</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相关法律法规对供应商报价有规定的，从其规定。</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2</w:t>
      </w:r>
      <w:r>
        <w:rPr>
          <w:rFonts w:hint="eastAsia" w:ascii="Times New Roman" w:hAnsi="Times New Roman" w:cs="仿宋"/>
          <w:sz w:val="24"/>
          <w:highlight w:val="none"/>
        </w:rPr>
        <w:t xml:space="preserve">.</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Cs/>
          <w:color w:val="auto"/>
          <w:sz w:val="24"/>
          <w:highlight w:val="none"/>
        </w:rPr>
      </w:pPr>
      <w:r>
        <w:rPr>
          <w:rFonts w:hint="eastAsia" w:ascii="Times New Roman" w:hAnsi="Times New Roman" w:cs="仿宋"/>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09" w:name="_Hlt26670482"/>
      <w:r/>
      <w:bookmarkEnd w:id="109"/>
      <w:r/>
      <w:bookmarkStart w:id="110" w:name="_Hlt26954731"/>
      <w:r/>
      <w:bookmarkEnd w:id="110"/>
      <w:r/>
      <w:bookmarkStart w:id="111" w:name="_Hlt26954848"/>
      <w:r/>
      <w:bookmarkEnd w:id="111"/>
      <w:r/>
      <w:bookmarkStart w:id="112" w:name="_Hlt26670486"/>
      <w:r/>
      <w:bookmarkEnd w:id="112"/>
      <w:r/>
      <w:bookmarkStart w:id="113" w:name="_Hlt26954846"/>
      <w:r/>
      <w:bookmarkEnd w:id="113"/>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4" w:name="_Toc49090510"/>
      <w:r/>
      <w:bookmarkStart w:id="115" w:name="_Toc14577359"/>
      <w:r>
        <w:rPr>
          <w:rFonts w:hint="eastAsia" w:ascii="宋体" w:hAnsi="宋体" w:eastAsia="宋体" w:cs="宋体"/>
          <w:color w:val="auto"/>
          <w:sz w:val="28"/>
          <w:szCs w:val="28"/>
          <w:highlight w:val="none"/>
        </w:rPr>
        <w:t xml:space="preserve">15、磋商响应函</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4"/>
      <w:r/>
      <w:bookmarkEnd w:id="115"/>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6" w:name="_Toc14577360"/>
      <w:r/>
      <w:bookmarkStart w:id="117" w:name="_Toc49090511"/>
      <w:r>
        <w:rPr>
          <w:rFonts w:hint="eastAsia" w:ascii="宋体" w:hAnsi="宋体" w:eastAsia="宋体" w:cs="宋体"/>
          <w:color w:val="auto"/>
          <w:sz w:val="28"/>
          <w:szCs w:val="28"/>
          <w:highlight w:val="none"/>
        </w:rPr>
        <w:t xml:space="preserve">16、磋商有效期</w:t>
      </w:r>
      <w:bookmarkEnd w:id="116"/>
      <w:r/>
      <w:bookmarkEnd w:id="117"/>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16.1磋商有效期为提交响应文件截止之日后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17、磋商有效期的延长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w:t>
      </w:r>
      <w:r>
        <w:rPr>
          <w:rFonts w:hint="eastAsia" w:ascii="宋体" w:hAnsi="宋体" w:eastAsia="宋体" w:cs="宋体"/>
          <w:color w:val="auto"/>
          <w:sz w:val="24"/>
          <w:highlight w:val="none"/>
        </w:rPr>
        <w:t xml:space="preserve">成交人的响应文件作为项目合同的附件，其有效期至成交人全部合同义务履行完毕为止。</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118" w:name="_Hlt26954739"/>
      <w:r/>
      <w:bookmarkEnd w:id="118"/>
      <w:r/>
      <w:bookmarkStart w:id="119" w:name="_Hlt26954852"/>
      <w:r/>
      <w:bookmarkEnd w:id="119"/>
      <w:r/>
      <w:bookmarkStart w:id="120" w:name="_Toc16938540"/>
      <w:r/>
      <w:bookmarkStart w:id="121" w:name="_Toc513029224"/>
      <w:r/>
      <w:bookmarkStart w:id="122" w:name="_Toc20823296"/>
      <w:r/>
      <w:bookmarkStart w:id="123" w:name="_Toc120614217"/>
      <w:r>
        <w:rPr>
          <w:rFonts w:hint="eastAsia" w:ascii="宋体" w:hAnsi="宋体" w:eastAsia="宋体" w:cs="宋体"/>
          <w:b/>
          <w:bCs/>
          <w:color w:val="auto"/>
          <w:sz w:val="32"/>
          <w:szCs w:val="32"/>
          <w:highlight w:val="none"/>
        </w:rPr>
        <w:t xml:space="preserve">四、响应文件的递交</w:t>
      </w:r>
      <w:bookmarkEnd w:id="120"/>
      <w:r/>
      <w:bookmarkEnd w:id="121"/>
      <w:r/>
      <w:bookmarkEnd w:id="122"/>
      <w:r/>
      <w:bookmarkEnd w:id="123"/>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513029225"/>
      <w:r/>
      <w:bookmarkStart w:id="125" w:name="_Toc462564084"/>
      <w:r/>
      <w:bookmarkStart w:id="126" w:name="_Toc20823297"/>
      <w:r/>
      <w:bookmarkStart w:id="127" w:name="_Toc16938541"/>
      <w:r>
        <w:rPr>
          <w:rFonts w:hint="eastAsia" w:ascii="宋体" w:hAnsi="宋体" w:eastAsia="宋体" w:cs="宋体"/>
          <w:color w:val="auto"/>
          <w:sz w:val="28"/>
          <w:szCs w:val="28"/>
          <w:highlight w:val="none"/>
        </w:rPr>
        <w:t xml:space="preserve">18、电子磋商</w:t>
      </w:r>
      <w:bookmarkEnd w:id="124"/>
      <w:r/>
      <w:bookmarkEnd w:id="125"/>
      <w:r/>
      <w:bookmarkEnd w:id="126"/>
      <w:r/>
      <w:bookmarkEnd w:id="127"/>
      <w:r>
        <w:rPr>
          <w:rFonts w:hint="eastAsia" w:ascii="宋体" w:hAnsi="宋体" w:eastAsia="宋体" w:cs="宋体"/>
          <w:color w:val="auto"/>
          <w:sz w:val="28"/>
          <w:szCs w:val="28"/>
          <w:highlight w:val="none"/>
        </w:rPr>
        <w:t xml:space="preserve">响应文件的递交</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8" w:name="_Toc513029226"/>
      <w:r/>
      <w:bookmarkStart w:id="129" w:name="_Toc16938542"/>
      <w:r/>
      <w:bookmarkStart w:id="130" w:name="_Toc20823298"/>
      <w:r/>
      <w:r/>
    </w:p>
    <w:p>
      <w:pPr>
        <w:ind w:firstLine="48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4"/>
          <w:szCs w:val="22"/>
          <w:highlight w:val="none"/>
        </w:rPr>
        <w:t xml:space="preserve">http://www.ccgp-jiangsu.gov.cn//webfile/jiangsu/202311/1699268553318052447.pdf）</w:t>
      </w:r>
      <w:r/>
    </w:p>
    <w:p>
      <w:pPr>
        <w:ind w:firstLine="56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19、提交响应文件截止时间</w:t>
      </w:r>
      <w:bookmarkEnd w:id="128"/>
      <w:r/>
      <w:bookmarkEnd w:id="129"/>
      <w:r/>
      <w:bookmarkEnd w:id="13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19.1供应商上传电子响应文件的时间不得迟于磋商公告中规定的提交响应文件截止时间。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19.2采购代理机构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1" w:name="_Toc20823299"/>
      <w:r/>
      <w:bookmarkStart w:id="132" w:name="_Toc513029227"/>
      <w:r/>
      <w:bookmarkStart w:id="133" w:name="_Toc16938543"/>
      <w:r>
        <w:rPr>
          <w:rFonts w:hint="eastAsia" w:ascii="宋体" w:hAnsi="宋体" w:eastAsia="宋体" w:cs="宋体"/>
          <w:color w:val="auto"/>
          <w:sz w:val="28"/>
          <w:szCs w:val="28"/>
          <w:highlight w:val="none"/>
        </w:rPr>
        <w:t xml:space="preserve">20、响应文件</w:t>
      </w:r>
      <w:bookmarkEnd w:id="131"/>
      <w:r/>
      <w:bookmarkEnd w:id="132"/>
      <w:r/>
      <w:bookmarkEnd w:id="133"/>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rPr>
          <w:rFonts w:hint="eastAsia" w:ascii="宋体" w:hAnsi="宋体" w:eastAsia="宋体" w:cs="宋体"/>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4" w:name="_Toc16938544"/>
      <w:r/>
      <w:bookmarkStart w:id="135" w:name="_Toc513029228"/>
      <w:r/>
      <w:bookmarkStart w:id="136" w:name="_Toc20823300"/>
      <w:r>
        <w:rPr>
          <w:rFonts w:hint="eastAsia" w:ascii="宋体" w:hAnsi="宋体" w:eastAsia="宋体" w:cs="宋体"/>
          <w:color w:val="auto"/>
          <w:sz w:val="28"/>
          <w:szCs w:val="28"/>
          <w:highlight w:val="none"/>
        </w:rPr>
        <w:t xml:space="preserve">21、响应文件的撤回和修改</w:t>
      </w:r>
      <w:bookmarkEnd w:id="134"/>
      <w:r/>
      <w:bookmarkEnd w:id="135"/>
      <w:r/>
      <w:bookmarkEnd w:id="136"/>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21.1.1电子响应文件的撤回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.1供应商可在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在提交响应文件截止时间之后，供应商不得对其电子响应文件作任何修改。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137" w:name="_Toc513029229"/>
      <w:r/>
      <w:bookmarkStart w:id="138" w:name="_Toc120614218"/>
      <w:r/>
      <w:bookmarkStart w:id="139" w:name="_Toc20823301"/>
      <w:r/>
      <w:bookmarkStart w:id="140" w:name="_Toc16938545"/>
      <w:r>
        <w:rPr>
          <w:rFonts w:hint="eastAsia" w:ascii="宋体" w:hAnsi="宋体" w:eastAsia="宋体" w:cs="宋体"/>
          <w:b/>
          <w:bCs/>
          <w:color w:val="auto"/>
          <w:sz w:val="32"/>
          <w:szCs w:val="32"/>
          <w:highlight w:val="none"/>
        </w:rPr>
        <w:t xml:space="preserve">五、响应文件的解密与评审</w:t>
      </w:r>
      <w:bookmarkEnd w:id="137"/>
      <w:r/>
      <w:bookmarkEnd w:id="138"/>
      <w:r/>
      <w:bookmarkEnd w:id="139"/>
      <w:r/>
      <w:bookmarkEnd w:id="140"/>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1" w:name="_Toc16938546"/>
      <w:r/>
      <w:bookmarkStart w:id="142" w:name="_Toc20823302"/>
      <w:r/>
      <w:bookmarkStart w:id="143" w:name="_Toc513029230"/>
      <w:r>
        <w:rPr>
          <w:rFonts w:hint="eastAsia" w:ascii="宋体" w:hAnsi="宋体" w:eastAsia="宋体" w:cs="宋体"/>
          <w:color w:val="auto"/>
          <w:sz w:val="28"/>
          <w:szCs w:val="28"/>
          <w:highlight w:val="none"/>
        </w:rPr>
        <w:t xml:space="preserve">22、</w:t>
      </w:r>
      <w:bookmarkEnd w:id="141"/>
      <w:r/>
      <w:bookmarkEnd w:id="142"/>
      <w:r/>
      <w:bookmarkEnd w:id="143"/>
      <w:r>
        <w:rPr>
          <w:rFonts w:hint="eastAsia" w:ascii="宋体" w:hAnsi="宋体" w:eastAsia="宋体" w:cs="宋体"/>
          <w:color w:val="auto"/>
          <w:sz w:val="28"/>
          <w:szCs w:val="28"/>
          <w:highlight w:val="none"/>
        </w:rPr>
        <w:t xml:space="preserve">响应文件解密</w:t>
      </w:r>
      <w:r/>
    </w:p>
    <w:p>
      <w:pPr>
        <w:ind w:firstLine="48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szCs w:val="24"/>
          <w:highlight w:val="none"/>
        </w:rPr>
        <w:t xml:space="preserve">供应商应当</w:t>
      </w:r>
      <w:r>
        <w:rPr>
          <w:rFonts w:hint="eastAsia" w:ascii="宋体" w:hAnsi="宋体" w:eastAsia="宋体" w:cs="宋体"/>
          <w:color w:val="auto"/>
          <w:sz w:val="24"/>
          <w:szCs w:val="21"/>
          <w:highlight w:val="none"/>
        </w:rPr>
        <w:t xml:space="preserve">按照《“苏采云”系统供应商操作手册》规定</w:t>
      </w:r>
      <w:r>
        <w:rPr>
          <w:rFonts w:hint="eastAsia" w:ascii="宋体" w:hAnsi="宋体" w:eastAsia="宋体" w:cs="宋体"/>
          <w:color w:val="auto"/>
          <w:sz w:val="24"/>
          <w:szCs w:val="24"/>
          <w:highlight w:val="none"/>
        </w:rPr>
        <w:t xml:space="preserve">，参加磋商活动和在苏采云系统规定的时间内对磋商响应文件进行解密。</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4" w:name="_Toc20823303"/>
      <w:r/>
      <w:bookmarkStart w:id="145" w:name="_Toc513029231"/>
      <w:r/>
      <w:bookmarkStart w:id="146" w:name="_Toc16938547"/>
      <w:r>
        <w:rPr>
          <w:rFonts w:hint="eastAsia" w:ascii="宋体" w:hAnsi="宋体" w:eastAsia="宋体" w:cs="宋体"/>
          <w:color w:val="auto"/>
          <w:sz w:val="28"/>
          <w:szCs w:val="28"/>
          <w:highlight w:val="none"/>
        </w:rPr>
        <w:t xml:space="preserve">23、磋商小组</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cs="宋体"/>
          <w:color w:val="auto"/>
          <w:sz w:val="24"/>
          <w:szCs w:val="24"/>
          <w:highlight w:val="none"/>
          <w:lang w:val="en-US" w:eastAsia="zh-CN"/>
        </w:rPr>
        <w:t xml:space="preserve">候选人</w:t>
      </w:r>
      <w:r>
        <w:rPr>
          <w:rFonts w:hint="eastAsia" w:ascii="宋体" w:hAnsi="宋体" w:eastAsia="宋体" w:cs="宋体"/>
          <w:color w:val="auto"/>
          <w:sz w:val="24"/>
          <w:szCs w:val="24"/>
          <w:highlight w:val="none"/>
        </w:rPr>
        <w:t xml:space="preserve">。</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24、评审过程的保密与公正</w:t>
      </w:r>
      <w:bookmarkEnd w:id="144"/>
      <w:r/>
      <w:bookmarkEnd w:id="145"/>
      <w:r/>
      <w:bookmarkEnd w:id="146"/>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7" w:name="_Toc16938548"/>
      <w:r/>
      <w:bookmarkStart w:id="148" w:name="_Toc513029232"/>
      <w:r/>
      <w:bookmarkStart w:id="149" w:name="_Toc20823304"/>
      <w:r>
        <w:rPr>
          <w:rFonts w:hint="eastAsia" w:ascii="宋体" w:hAnsi="宋体" w:eastAsia="宋体" w:cs="宋体"/>
          <w:color w:val="auto"/>
          <w:sz w:val="28"/>
          <w:szCs w:val="28"/>
          <w:highlight w:val="none"/>
        </w:rPr>
        <w:t xml:space="preserve">25、评审过程中的的澄清</w:t>
      </w:r>
      <w:bookmarkEnd w:id="147"/>
      <w:r/>
      <w:bookmarkEnd w:id="148"/>
      <w:r/>
      <w:bookmarkEnd w:id="149"/>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25.3接到磋商小组澄清、说明和更正要求的供应商如未按规定做出澄清、说明和 更正，其风险由供应商自行承担。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50" w:name="_Toc513029233"/>
      <w:r/>
      <w:bookmarkStart w:id="151" w:name="_Toc16938549"/>
      <w:r/>
      <w:bookmarkStart w:id="152" w:name="_Toc20823305"/>
      <w:r>
        <w:rPr>
          <w:rFonts w:hint="eastAsia" w:ascii="宋体" w:hAnsi="宋体" w:eastAsia="宋体" w:cs="宋体"/>
          <w:color w:val="auto"/>
          <w:sz w:val="28"/>
          <w:szCs w:val="28"/>
          <w:highlight w:val="none"/>
        </w:rPr>
        <w:t xml:space="preserve">26、对响应文件的审</w:t>
      </w:r>
      <w:bookmarkEnd w:id="150"/>
      <w:r/>
      <w:bookmarkEnd w:id="151"/>
      <w:r/>
      <w:bookmarkEnd w:id="152"/>
      <w:r>
        <w:rPr>
          <w:rFonts w:hint="eastAsia" w:ascii="宋体" w:hAnsi="宋体" w:eastAsia="宋体" w:cs="宋体"/>
          <w:color w:val="auto"/>
          <w:sz w:val="28"/>
          <w:szCs w:val="28"/>
          <w:highlight w:val="none"/>
        </w:rPr>
        <w:t xml:space="preserve">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480" w:lineRule="exact"/>
        <w:widowControl w:val="off"/>
        <w:rPr>
          <w:rFonts w:hint="eastAsia" w:ascii="宋体" w:hAnsi="宋体" w:eastAsia="宋体" w:cs="宋体"/>
          <w:bCs/>
          <w:i w:val="0"/>
          <w:i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i/>
          <w:color w:val="auto"/>
          <w:sz w:val="24"/>
          <w:szCs w:val="21"/>
          <w:highlight w:val="none"/>
          <w:u w:val="single"/>
        </w:rPr>
        <w:t xml:space="preserve">（</w:t>
      </w:r>
      <w:r>
        <w:rPr>
          <w:rFonts w:hint="eastAsia" w:ascii="宋体" w:hAnsi="宋体" w:eastAsia="宋体" w:cs="宋体"/>
          <w:bCs/>
          <w:i w:val="0"/>
          <w:iCs/>
          <w:color w:val="auto"/>
          <w:sz w:val="24"/>
          <w:szCs w:val="21"/>
          <w:highlight w:val="none"/>
          <w:u w:val="single"/>
        </w:rPr>
        <w:t xml:space="preserve">本磋商文件中</w:t>
      </w:r>
      <w:r>
        <w:rPr>
          <w:rFonts w:hint="eastAsia" w:ascii="宋体" w:hAnsi="宋体" w:eastAsia="宋体" w:cs="宋体"/>
          <w:bCs/>
          <w:i w:val="0"/>
          <w:iCs/>
          <w:color w:val="auto"/>
          <w:sz w:val="24"/>
          <w:highlight w:val="none"/>
          <w:u w:val="single"/>
        </w:rPr>
        <w:t xml:space="preserve">加</w:t>
      </w:r>
      <w:r>
        <w:rPr>
          <w:rFonts w:hint="eastAsia" w:ascii="宋体" w:hAnsi="宋体" w:eastAsia="宋体" w:cs="宋体"/>
          <w:b/>
          <w:bCs/>
          <w:i w:val="0"/>
          <w:iCs/>
          <w:color w:val="auto"/>
          <w:sz w:val="24"/>
          <w:highlight w:val="none"/>
        </w:rPr>
        <w:t xml:space="preserve">★</w:t>
      </w:r>
      <w:r>
        <w:rPr>
          <w:rFonts w:hint="eastAsia" w:ascii="宋体" w:hAnsi="宋体" w:eastAsia="宋体" w:cs="宋体"/>
          <w:bCs/>
          <w:i w:val="0"/>
          <w:iCs/>
          <w:color w:val="auto"/>
          <w:sz w:val="24"/>
          <w:highlight w:val="none"/>
          <w:u w:val="single"/>
        </w:rPr>
        <w:t xml:space="preserve">项为实质性要求和条件）</w:t>
      </w:r>
      <w:r>
        <w:rPr>
          <w:rFonts w:hint="eastAsia" w:ascii="宋体" w:hAnsi="宋体" w:eastAsia="宋体" w:cs="宋体"/>
          <w:bCs/>
          <w:i w:val="0"/>
          <w:iCs/>
          <w:color w:val="auto"/>
          <w:sz w:val="24"/>
          <w:szCs w:val="21"/>
          <w:highlight w:val="none"/>
          <w:u w:val="single"/>
        </w:rPr>
        <w:t xml:space="preserve">。</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26.3.8响应文件含有采购人不能接受的附加条件的。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26.3.10响应文件未按照磋商文件要求加盖CA电子公章的。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1"/>
          <w:highlight w:val="none"/>
        </w:rPr>
        <w:t xml:space="preserve">26.6供应商在项目评审全过程中应保持通讯畅通，并安排专人与采购代理机构及磋商小组联系。</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153"/>
      <w:r/>
      <w:bookmarkEnd w:id="154"/>
      <w:r/>
      <w:bookmarkEnd w:id="155"/>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156" w:name="_Toc513029235"/>
      <w:r/>
      <w:bookmarkStart w:id="157" w:name="_Toc16938551"/>
      <w:r/>
      <w:bookmarkStart w:id="158" w:name="_Toc120614219"/>
      <w:r/>
      <w:bookmarkStart w:id="159" w:name="_Toc20823307"/>
      <w:r>
        <w:rPr>
          <w:rFonts w:hint="eastAsia" w:ascii="宋体" w:hAnsi="宋体" w:eastAsia="宋体" w:cs="宋体"/>
          <w:b/>
          <w:bCs/>
          <w:color w:val="auto"/>
          <w:sz w:val="32"/>
          <w:szCs w:val="32"/>
          <w:highlight w:val="none"/>
        </w:rPr>
        <w:t xml:space="preserve">六、</w:t>
      </w:r>
      <w:bookmarkEnd w:id="156"/>
      <w:r/>
      <w:bookmarkEnd w:id="157"/>
      <w:r/>
      <w:bookmarkEnd w:id="158"/>
      <w:r/>
      <w:bookmarkEnd w:id="159"/>
      <w:r>
        <w:rPr>
          <w:rFonts w:hint="eastAsia" w:ascii="宋体" w:hAnsi="宋体" w:eastAsia="宋体" w:cs="宋体"/>
          <w:b/>
          <w:bCs/>
          <w:color w:val="auto"/>
          <w:sz w:val="32"/>
          <w:szCs w:val="32"/>
          <w:highlight w:val="none"/>
        </w:rPr>
        <w:t xml:space="preserve">成交</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160" w:name="_Toc513029238"/>
      <w:r/>
      <w:bookmarkStart w:id="161" w:name="_Toc20823310"/>
      <w:r/>
      <w:bookmarkStart w:id="162" w:name="_Toc16938554"/>
      <w:r>
        <w:rPr>
          <w:rFonts w:hint="eastAsia" w:ascii="宋体" w:hAnsi="宋体" w:eastAsia="宋体" w:cs="宋体"/>
          <w:bCs/>
          <w:color w:val="auto"/>
          <w:sz w:val="30"/>
          <w:szCs w:val="30"/>
          <w:highlight w:val="none"/>
        </w:rPr>
        <w:t xml:space="preserve">28、</w:t>
      </w:r>
      <w:bookmarkEnd w:id="160"/>
      <w:r>
        <w:rPr>
          <w:rFonts w:hint="eastAsia" w:ascii="宋体" w:hAnsi="宋体" w:eastAsia="宋体" w:cs="宋体"/>
          <w:bCs/>
          <w:color w:val="auto"/>
          <w:sz w:val="30"/>
          <w:szCs w:val="30"/>
          <w:highlight w:val="none"/>
        </w:rPr>
        <w:t xml:space="preserve">确定</w:t>
      </w:r>
      <w:bookmarkEnd w:id="161"/>
      <w:r/>
      <w:bookmarkEnd w:id="162"/>
      <w:r>
        <w:rPr>
          <w:rFonts w:hint="eastAsia" w:ascii="宋体" w:hAnsi="宋体" w:eastAsia="宋体" w:cs="宋体"/>
          <w:bCs/>
          <w:color w:val="auto"/>
          <w:sz w:val="30"/>
          <w:szCs w:val="30"/>
          <w:highlight w:val="none"/>
        </w:rPr>
        <w:t xml:space="preserve">成交单位</w:t>
      </w:r>
      <w:r/>
    </w:p>
    <w:p>
      <w:pPr>
        <w:ind w:firstLine="480"/>
        <w:pageBreakBefore w:val="0"/>
        <w:spacing w:line="480" w:lineRule="exact"/>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28.1</w:t>
      </w:r>
      <w:r>
        <w:rPr>
          <w:rFonts w:hint="eastAsia" w:ascii="宋体" w:hAnsi="宋体" w:eastAsia="宋体" w:cs="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48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48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28.2采购人从评审报告提出的成交候选供应商中，按照排序由高到低的原则确定成交供应商。</w:t>
      </w:r>
      <w:r/>
    </w:p>
    <w:p>
      <w:pPr>
        <w:ind w:firstLine="480"/>
        <w:pageBreakBefore w:val="0"/>
        <w:spacing w:line="48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种方式确定成交供应商</w:t>
      </w:r>
      <w:r/>
    </w:p>
    <w:p>
      <w:pPr>
        <w:ind w:firstLine="480"/>
        <w:pageBreakBefore w:val="0"/>
        <w:spacing w:line="48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（1）磋商小组直接确定排名第一的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为成交供应商；</w:t>
      </w:r>
      <w:r/>
    </w:p>
    <w:p>
      <w:pPr>
        <w:ind w:firstLine="480"/>
        <w:pageBreakBefore w:val="0"/>
        <w:spacing w:line="48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w:t>
      </w:r>
      <w:r>
        <w:rPr>
          <w:rFonts w:hint="eastAsia" w:ascii="宋体" w:hAnsi="宋体" w:eastAsia="宋体" w:cs="宋体"/>
          <w:bCs/>
          <w:color w:val="auto"/>
          <w:sz w:val="24"/>
          <w:szCs w:val="21"/>
          <w:highlight w:val="none"/>
        </w:rPr>
        <w:t xml:space="preserve">从评审报告提出</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中按顺序确定成交供应商。</w:t>
      </w:r>
      <w:r/>
    </w:p>
    <w:p>
      <w:pPr>
        <w:ind w:firstLine="480"/>
        <w:pageBreakBefore w:val="0"/>
        <w:spacing w:line="48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种方式确定成交供应商的，</w:t>
      </w: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中按顺序确定成交供应商。</w:t>
      </w:r>
      <w:r/>
    </w:p>
    <w:p>
      <w:pPr>
        <w:ind w:firstLine="480"/>
        <w:pageBreakBefore w:val="0"/>
        <w:spacing w:line="480" w:lineRule="exact"/>
        <w:widowControl w:val="off"/>
        <w:tabs>
          <w:tab w:val="left" w:pos="900" w:leader="none"/>
        </w:tabs>
        <w:rPr>
          <w:rFonts w:hint="eastAsia" w:ascii="宋体" w:hAnsi="宋体" w:eastAsia="宋体" w:cs="宋体"/>
          <w:bCs/>
          <w:i w:val="0"/>
          <w:iCs w:val="0"/>
          <w:color w:val="auto"/>
          <w:sz w:val="24"/>
          <w:szCs w:val="21"/>
          <w:highlight w:val="none"/>
        </w:rPr>
      </w:pPr>
      <w:r>
        <w:rPr>
          <w:rFonts w:hint="eastAsia" w:ascii="宋体" w:hAnsi="宋体" w:eastAsia="宋体" w:cs="宋体"/>
          <w:bCs/>
          <w:color w:val="auto"/>
          <w:sz w:val="24"/>
          <w:szCs w:val="21"/>
          <w:highlight w:val="none"/>
        </w:rPr>
        <w:t xml:space="preserve">28.3成交供应商确定后，采购代理机构</w:t>
      </w:r>
      <w:r>
        <w:rPr>
          <w:rFonts w:hint="eastAsia" w:ascii="宋体" w:hAnsi="宋体" w:eastAsia="宋体" w:cs="宋体"/>
          <w:bCs/>
          <w:i w:val="0"/>
          <w:iCs w:val="0"/>
          <w:color w:val="auto"/>
          <w:sz w:val="24"/>
          <w:szCs w:val="21"/>
          <w:highlight w:val="none"/>
        </w:rPr>
        <w:t xml:space="preserve">将在“宿迁市政府采购网”发布成交结果公告，公告期限为1个工作日。</w:t>
      </w:r>
      <w:r/>
    </w:p>
    <w:p>
      <w:pPr>
        <w:ind w:firstLine="480"/>
        <w:pageBreakBefore w:val="0"/>
        <w:spacing w:line="48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28.4若有充分证据证明，成交供应商出现下列情况之一的，一经查实，将被取消成交资格：</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28.4.1提供虚假材料谋取成交的。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28.4.2与评审专家、采购人、其他供应商或者</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28.4.3向评审专家、采购人或</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28.4.4恶意竞争，最后报价明显低于其自身合理成本且又无法提供证明的。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28.4.5不满足本磋商文件规定的实质性要求，但在评审过程中又未被磋商小组发现的。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28.4.6成交后无正当理由拒不与采购人签订政府采购合同或者未按照磋商文件确定的事项签订政府采购合同的。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28.4.7将政府采购合同转包的。</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163" w:name="_Toc200451960"/>
      <w:r>
        <w:rPr>
          <w:rFonts w:hint="eastAsia" w:ascii="宋体" w:hAnsi="宋体" w:eastAsia="宋体" w:cs="宋体"/>
          <w:bCs/>
          <w:color w:val="auto"/>
          <w:sz w:val="30"/>
          <w:szCs w:val="30"/>
          <w:highlight w:val="none"/>
        </w:rPr>
        <w:t xml:space="preserve">29、质疑处理</w:t>
      </w:r>
      <w:bookmarkEnd w:id="163"/>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pageBreakBefore w:val="0"/>
        <w:spacing w:line="4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lang w:val="zh-CN"/>
        </w:rPr>
        <w:t xml:space="preserve">泗洪县文化广电和旅游局</w:t>
      </w:r>
      <w:r>
        <w:rPr>
          <w:rFonts w:hint="eastAsia" w:ascii="宋体" w:hAnsi="宋体" w:eastAsia="宋体" w:cs="宋体"/>
          <w:color w:val="auto"/>
          <w:sz w:val="24"/>
          <w:szCs w:val="24"/>
          <w:highlight w:val="none"/>
          <w:u w:val="single"/>
          <w:lang w:val="en-US" w:eastAsia="zh-CN"/>
        </w:rPr>
        <w:t xml:space="preserve">、 江苏东田招标管理有限公司 </w:t>
      </w:r>
      <w:r/>
    </w:p>
    <w:p>
      <w:pPr>
        <w:ind w:firstLine="480"/>
        <w:pageBreakBefore w:val="0"/>
        <w:spacing w:line="4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0527-86666118</w:t>
      </w:r>
      <w:r/>
    </w:p>
    <w:p>
      <w:pPr>
        <w:ind w:firstLine="480"/>
        <w:pageBreakBefore w:val="0"/>
        <w:spacing w:line="4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通讯地址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泗洪县政务服务中心11楼、泗洪县嵩山南路2-15号</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30、成交通知书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480" w:lineRule="exact"/>
        <w:widowControl w:val="off"/>
        <w:rPr>
          <w:rFonts w:hint="eastAsia" w:ascii="宋体" w:hAnsi="宋体" w:eastAsia="宋体" w:cs="宋体"/>
          <w:b/>
          <w:bCs/>
          <w:color w:val="auto"/>
          <w:sz w:val="32"/>
          <w:szCs w:val="32"/>
          <w:highlight w:val="none"/>
        </w:rPr>
        <w:outlineLvl w:val="9"/>
      </w:pPr>
      <w:r/>
      <w:bookmarkStart w:id="164" w:name="_Toc20823308"/>
      <w:r/>
      <w:bookmarkStart w:id="165" w:name="_Toc16938552"/>
      <w:r/>
      <w:bookmarkStart w:id="166" w:name="_Toc513029236"/>
      <w:r/>
      <w:bookmarkStart w:id="167" w:name="_Toc120614220"/>
      <w:r>
        <w:rPr>
          <w:rFonts w:hint="eastAsia" w:ascii="宋体" w:hAnsi="宋体" w:eastAsia="宋体" w:cs="宋体"/>
          <w:b/>
          <w:bCs/>
          <w:color w:val="auto"/>
          <w:sz w:val="32"/>
          <w:szCs w:val="32"/>
          <w:highlight w:val="none"/>
        </w:rPr>
        <w:t xml:space="preserve">七、授予合同</w:t>
      </w:r>
      <w:bookmarkEnd w:id="164"/>
      <w:r/>
      <w:bookmarkEnd w:id="165"/>
      <w:r/>
      <w:bookmarkEnd w:id="166"/>
      <w:r/>
      <w:bookmarkEnd w:id="16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168" w:name="_Toc16938553"/>
      <w:r/>
      <w:bookmarkStart w:id="169" w:name="_Toc513029237"/>
      <w:r/>
      <w:bookmarkStart w:id="170" w:name="_Toc20823309"/>
      <w:r>
        <w:rPr>
          <w:rFonts w:hint="eastAsia" w:ascii="宋体" w:hAnsi="宋体" w:eastAsia="宋体" w:cs="宋体"/>
          <w:bCs/>
          <w:color w:val="auto"/>
          <w:sz w:val="30"/>
          <w:szCs w:val="30"/>
          <w:highlight w:val="none"/>
        </w:rPr>
        <w:t xml:space="preserve">31. 签订合同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firstLine="480"/>
        <w:pageBreakBefore w:val="0"/>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.5履约保证金</w:t>
      </w:r>
      <w:r/>
    </w:p>
    <w:p>
      <w:pPr>
        <w:ind w:firstLine="480"/>
        <w:pageBreakBefore w:val="0"/>
        <w:spacing w:line="48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rPr>
        <w:t xml:space="preserve"> (2) </w:t>
      </w:r>
      <w:r>
        <w:rPr>
          <w:rFonts w:hint="eastAsia" w:ascii="宋体" w:hAnsi="宋体" w:eastAsia="宋体" w:cs="宋体"/>
          <w:bCs/>
          <w:color w:val="auto"/>
          <w:sz w:val="24"/>
          <w:highlight w:val="none"/>
          <w:lang w:val="zh-CN"/>
        </w:rPr>
        <w:t xml:space="preserve">方式确定履约保证收取方式。</w:t>
      </w:r>
      <w:r/>
    </w:p>
    <w:p>
      <w:pPr>
        <w:ind w:firstLine="480"/>
        <w:pageBreakBefore w:val="0"/>
        <w:spacing w:line="48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 xml:space="preserve">(2)</w:t>
      </w:r>
      <w:r>
        <w:rPr>
          <w:rFonts w:hint="eastAsia" w:ascii="宋体" w:hAnsi="宋体" w:eastAsia="宋体" w:cs="宋体"/>
          <w:color w:val="auto"/>
          <w:sz w:val="24"/>
          <w:szCs w:val="24"/>
          <w:highlight w:val="none"/>
        </w:rPr>
        <w:t xml:space="preserve">本项目收取履约保证金。履约保证金应在采购合同签订前提交，履约保证金的金额：按采购合同总价的2%（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履约保证金退还的条件：按以下第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b</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种方式实行：</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a、货物类项目，</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合格，出具验收报告及履约保证金收据申请退付；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b、服务类项目，项目履约期满评价合格，出具履约评价报告及履约保证金收据申请退付；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c、工程类项目，项目完工验收合格，出具完工证明及履约保证金收据申请退付；</w:t>
      </w:r>
      <w:r/>
    </w:p>
    <w:p>
      <w:pPr>
        <w:ind w:firstLine="48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履约保证金退还时间：采购单位收到投标人退付申请后5个工作日内退还；</w:t>
      </w:r>
      <w:r/>
    </w:p>
    <w:p>
      <w:pPr>
        <w:ind w:firstLine="48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keepLines/>
        <w:keepNex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600"/>
        <w:keepLines/>
        <w:keepNext/>
        <w:pageBreakBefore w:val="0"/>
        <w:spacing w:line="480" w:lineRule="exact"/>
        <w:widowControl w:val="off"/>
        <w:rPr>
          <w:rFonts w:hint="eastAsia" w:ascii="宋体" w:hAnsi="宋体" w:eastAsia="宋体" w:cs="宋体"/>
          <w:b w:val="0"/>
          <w:bCs/>
          <w:color w:val="auto"/>
          <w:sz w:val="30"/>
          <w:szCs w:val="30"/>
          <w:highlight w:val="none"/>
        </w:rPr>
        <w:outlineLvl w:val="3"/>
      </w:pPr>
      <w:r>
        <w:rPr>
          <w:rFonts w:hint="eastAsia" w:ascii="宋体" w:hAnsi="宋体" w:eastAsia="宋体" w:cs="宋体"/>
          <w:b w:val="0"/>
          <w:bCs/>
          <w:color w:val="auto"/>
          <w:sz w:val="30"/>
          <w:szCs w:val="30"/>
          <w:highlight w:val="none"/>
        </w:rPr>
        <w:t xml:space="preserve">32、标的物的追加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171" w:name="_Toc16938558"/>
      <w:r/>
      <w:bookmarkStart w:id="172" w:name="_Toc513029242"/>
      <w:r/>
      <w:bookmarkStart w:id="173" w:name="_Toc20823314"/>
      <w:r/>
      <w:bookmarkStart w:id="174" w:name="_Toc479757207"/>
      <w:r/>
      <w:bookmarkStart w:id="175" w:name="_Toc120614221"/>
      <w:r>
        <w:rPr>
          <w:rFonts w:hint="eastAsia" w:ascii="宋体" w:hAnsi="宋体" w:eastAsia="宋体" w:cs="宋体"/>
          <w:bCs/>
          <w:color w:val="auto"/>
          <w:sz w:val="30"/>
          <w:szCs w:val="30"/>
          <w:highlight w:val="none"/>
        </w:rPr>
        <w:t xml:space="preserve">33、政府采购履约资金扶持政策</w:t>
      </w:r>
      <w:r/>
    </w:p>
    <w:p>
      <w:pPr>
        <w:ind w:firstLine="48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bCs/>
          <w:color w:val="auto"/>
          <w:sz w:val="24"/>
          <w:highlight w:val="none"/>
          <w:lang w:val="en-US" w:eastAsia="zh-CN"/>
        </w:rPr>
        <w:t xml:space="preserve">33.1</w:t>
      </w:r>
      <w:r>
        <w:rPr>
          <w:rFonts w:hint="eastAsia" w:ascii="宋体" w:hAnsi="宋体" w:eastAsia="宋体" w:cs="宋体"/>
          <w:bCs/>
          <w:color w:val="auto"/>
          <w:sz w:val="24"/>
          <w:highlight w:val="none"/>
        </w:rPr>
        <w:t xml:space="preserve">依</w:t>
      </w:r>
      <w:r>
        <w:rPr>
          <w:rFonts w:hint="eastAsia" w:ascii="宋体" w:hAnsi="宋体" w:eastAsia="宋体" w:cs="宋体"/>
          <w:bCs/>
          <w:color w:val="auto"/>
          <w:sz w:val="24"/>
          <w:highlight w:val="none"/>
          <w:lang w:val="zh-CN"/>
        </w:rPr>
        <w:t xml:space="preserve">据《关于转发江苏省财政厅、中国人民银行南京分行&lt;关于深入推进政府采购线上合同信用融资工作的通知&gt;的通知》（通财购〔2021〕</w:t>
      </w:r>
      <w:r>
        <w:rPr>
          <w:rFonts w:hint="eastAsia" w:ascii="宋体" w:hAnsi="宋体" w:cs="宋体"/>
          <w:bCs/>
          <w:color w:val="auto"/>
          <w:sz w:val="24"/>
          <w:highlight w:val="none"/>
          <w:lang w:val="en-US" w:eastAsia="zh-CN"/>
        </w:rPr>
        <w:t xml:space="preserve">82</w:t>
      </w:r>
      <w:r>
        <w:rPr>
          <w:rFonts w:hint="eastAsia" w:ascii="宋体" w:hAnsi="宋体" w:eastAsia="宋体" w:cs="宋体"/>
          <w:bCs/>
          <w:color w:val="auto"/>
          <w:sz w:val="24"/>
          <w:highlight w:val="none"/>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1008"/>
        <w:ind w:firstLine="602"/>
        <w:pageBreakBefore w:val="0"/>
        <w:spacing w:before="0" w:after="0" w:line="48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34、验收及付款</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35、付款</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176" w:name="EBec7f529f50594afd871ea9378869e456"/>
      <w:r>
        <w:rPr>
          <w:rFonts w:hint="eastAsia" w:ascii="宋体" w:hAnsi="宋体" w:eastAsia="宋体" w:cs="宋体"/>
          <w:bCs/>
          <w:color w:val="auto"/>
          <w:sz w:val="24"/>
          <w:highlight w:val="none"/>
        </w:rPr>
        <w:t xml:space="preserve">按照以下</w:t>
      </w:r>
      <w:r>
        <w:rPr>
          <w:rFonts w:hint="eastAsia" w:ascii="宋体" w:hAnsi="宋体" w:eastAsia="宋体" w:cs="宋体"/>
          <w:bCs/>
          <w:color w:val="auto"/>
          <w:sz w:val="24"/>
          <w:highlight w:val="none"/>
          <w:u w:val="single"/>
        </w:rPr>
        <w:t xml:space="preserve">（2</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（1）货物类项目</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，合同签订后按规定支付； </w:t>
      </w:r>
      <w:r/>
    </w:p>
    <w:p>
      <w:pPr>
        <w:ind w:firstLine="480"/>
        <w:pageBreakBefore w:val="0"/>
        <w:spacing w:line="480" w:lineRule="exact"/>
        <w:widowControl w:val="off"/>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进度款：</w:t>
      </w:r>
      <w:bookmarkStart w:id="177" w:name="EBf1f8b954f7504a2cb44cef25707c76a6"/>
      <w:r/>
      <w:bookmarkEnd w:id="177"/>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none"/>
        </w:rPr>
        <w:t xml:space="preserve">。</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（2）服务类项目</w:t>
      </w:r>
      <w:r/>
    </w:p>
    <w:p>
      <w:pPr>
        <w:ind w:left="0" w:firstLine="480"/>
        <w:keepLines w:val="0"/>
        <w:keepNext w:val="0"/>
        <w:pageBreakBefore w:val="0"/>
        <w:spacing w:line="480" w:lineRule="exact"/>
        <w:widowControl w:val="off"/>
        <w:rPr>
          <w:rFonts w:hint="eastAsia" w:ascii="Times New Roman" w:hAnsi="Times New Roman" w:eastAsia="宋体" w:cs="Times New Roman"/>
          <w:bCs/>
          <w:caps w:val="0"/>
          <w:color w:val="auto"/>
          <w:sz w:val="24"/>
          <w:highlight w:val="none"/>
          <w:u w:val="single"/>
          <w:lang w:val="zh-CN"/>
        </w:rPr>
      </w:pPr>
      <w:r/>
      <w:bookmarkStart w:id="178" w:name="EB11398ec6946f4019bc4c35221e27b04f"/>
      <w:r>
        <w:rPr>
          <w:rFonts w:hint="eastAsia" w:ascii="Times New Roman" w:hAnsi="Times New Roman" w:eastAsia="宋体" w:cs="Times New Roman"/>
          <w:bCs/>
          <w:caps w:val="0"/>
          <w:color w:val="auto"/>
          <w:sz w:val="24"/>
          <w:highlight w:val="none"/>
          <w:u w:val="none"/>
          <w:lang w:val="en-US" w:eastAsia="zh-CN"/>
        </w:rPr>
        <w:t xml:space="preserve">预付款：</w:t>
      </w:r>
      <w:r>
        <w:rPr>
          <w:rFonts w:hint="eastAsia" w:ascii="Times New Roman" w:hAnsi="Times New Roman" w:eastAsia="宋体" w:cs="Times New Roman"/>
          <w:bCs/>
          <w:caps w:val="0"/>
          <w:color w:val="auto"/>
          <w:sz w:val="24"/>
          <w:highlight w:val="none"/>
          <w:u w:val="single"/>
          <w:lang w:val="zh-CN"/>
        </w:rPr>
        <w:t xml:space="preserve">签订合同后支付合同总价款的</w:t>
      </w:r>
      <w:r>
        <w:rPr>
          <w:rFonts w:hint="eastAsia" w:ascii="Times New Roman" w:hAnsi="Times New Roman"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u w:val="single"/>
          <w:lang w:val="zh-CN"/>
        </w:rPr>
        <w:t xml:space="preserve">0%；</w:t>
      </w:r>
      <w:r/>
    </w:p>
    <w:p>
      <w:pPr>
        <w:ind w:left="0" w:firstLine="480"/>
        <w:keepLines w:val="0"/>
        <w:keepNext w:val="0"/>
        <w:pageBreakBefore w:val="0"/>
        <w:spacing w:line="480" w:lineRule="exact"/>
        <w:widowControl w:val="off"/>
        <w:rPr>
          <w:rFonts w:hint="eastAsia" w:ascii="Times New Roman" w:hAnsi="Times New Roman" w:eastAsia="宋体" w:cs="Times New Roman"/>
          <w:bCs/>
          <w:caps w:val="0"/>
          <w:color w:val="auto"/>
          <w:sz w:val="24"/>
          <w:highlight w:val="none"/>
          <w:u w:val="single"/>
          <w:lang w:val="en-US" w:eastAsia="zh-CN"/>
        </w:rPr>
      </w:pPr>
      <w:r>
        <w:rPr>
          <w:rFonts w:hint="eastAsia" w:ascii="Times New Roman" w:hAnsi="Times New Roman" w:eastAsia="宋体" w:cs="Times New Roman"/>
          <w:bCs/>
          <w:caps w:val="0"/>
          <w:color w:val="auto"/>
          <w:sz w:val="24"/>
          <w:highlight w:val="none"/>
          <w:u w:val="none"/>
          <w:lang w:val="en-US" w:eastAsia="zh-CN"/>
        </w:rPr>
        <w:t xml:space="preserve">进度款：</w:t>
      </w:r>
      <w:r>
        <w:rPr>
          <w:rFonts w:hint="eastAsia" w:ascii="Times New Roman" w:hAnsi="Times New Roman" w:eastAsia="宋体" w:cs="Times New Roman"/>
          <w:bCs/>
          <w:caps w:val="0"/>
          <w:color w:val="auto"/>
          <w:sz w:val="24"/>
          <w:highlight w:val="none"/>
          <w:u w:val="single"/>
          <w:lang w:val="en-US" w:eastAsia="zh-CN"/>
        </w:rPr>
        <w:t xml:space="preserve">提交最终成果并通过验收合格且收到供应商发票后10个工作日内，付至合同价款的</w:t>
      </w:r>
      <w:r>
        <w:rPr>
          <w:rFonts w:hint="eastAsia" w:cs="Times New Roman"/>
          <w:bCs/>
          <w:caps w:val="0"/>
          <w:color w:val="auto"/>
          <w:sz w:val="24"/>
          <w:highlight w:val="none"/>
          <w:u w:val="single"/>
          <w:lang w:val="en-US" w:eastAsia="zh-CN"/>
        </w:rPr>
        <w:t xml:space="preserve">10</w:t>
      </w:r>
      <w:r>
        <w:rPr>
          <w:rFonts w:hint="eastAsia" w:ascii="Times New Roman" w:hAnsi="Times New Roman" w:eastAsia="宋体" w:cs="Times New Roman"/>
          <w:bCs/>
          <w:caps w:val="0"/>
          <w:color w:val="auto"/>
          <w:sz w:val="24"/>
          <w:highlight w:val="none"/>
          <w:u w:val="single"/>
          <w:lang w:val="en-US" w:eastAsia="zh-CN"/>
        </w:rPr>
        <w:t xml:space="preserve">0%。（注：可以采用数字人民币支付）</w:t>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178"/>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numPr>
          <w:ilvl w:val="0"/>
          <w:numId w:val="5"/>
        </w:numPr>
        <w:ind w:firstLine="2640"/>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br w:type="page" w:clear="all"/>
      </w:r>
      <w:bookmarkStart w:id="179" w:name="_Toc19901"/>
      <w:r>
        <w:rPr>
          <w:rFonts w:hint="eastAsia" w:ascii="Times New Roman" w:hAnsi="Times New Roman" w:eastAsia="黑体"/>
          <w:bCs/>
          <w:color w:val="auto"/>
          <w:sz w:val="44"/>
          <w:szCs w:val="28"/>
          <w:highlight w:val="none"/>
        </w:rPr>
        <w:t xml:space="preserve"> 合同</w:t>
      </w:r>
      <w:bookmarkEnd w:id="171"/>
      <w:r/>
      <w:bookmarkEnd w:id="172"/>
      <w:r/>
      <w:bookmarkEnd w:id="173"/>
      <w:r/>
      <w:bookmarkEnd w:id="174"/>
      <w:r/>
      <w:bookmarkEnd w:id="175"/>
      <w:r>
        <w:rPr>
          <w:rFonts w:hint="eastAsia" w:ascii="Times New Roman" w:hAnsi="Times New Roman" w:eastAsia="黑体"/>
          <w:bCs/>
          <w:color w:val="auto"/>
          <w:sz w:val="44"/>
          <w:szCs w:val="28"/>
          <w:highlight w:val="none"/>
        </w:rPr>
        <w:t xml:space="preserve">文本</w:t>
      </w:r>
      <w:bookmarkEnd w:id="179"/>
      <w:r/>
      <w:bookmarkStart w:id="180" w:name="_Toc513029243"/>
      <w:r/>
      <w:bookmarkStart w:id="181" w:name="_Toc16938559"/>
      <w:r/>
      <w:bookmarkStart w:id="182" w:name="_Toc20823315"/>
      <w:r/>
      <w:r/>
    </w:p>
    <w:p>
      <w:pPr>
        <w:jc w:val="center"/>
        <w:keepLines w:val="0"/>
        <w:keepNext w:val="0"/>
        <w:pageBreakBefore w:val="0"/>
        <w:spacing w:before="145" w:after="145"/>
        <w:widowControl w:val="off"/>
        <w:rPr>
          <w:rFonts w:hint="eastAsia" w:ascii="Times New Roman" w:hAnsi="Times New Roman" w:eastAsia="宋体" w:cs="Times New Roman"/>
          <w:b/>
          <w:color w:val="auto"/>
          <w:sz w:val="30"/>
          <w:szCs w:val="21"/>
          <w:highlight w:val="none"/>
        </w:rPr>
        <w:outlineLvl w:val="9"/>
      </w:pPr>
      <w:r>
        <w:rPr>
          <w:rFonts w:hint="eastAsia" w:cs="Times New Roman"/>
          <w:b/>
          <w:color w:val="auto"/>
          <w:sz w:val="30"/>
          <w:szCs w:val="21"/>
          <w:highlight w:val="none"/>
          <w:lang w:eastAsia="zh-CN"/>
        </w:rPr>
        <w:t xml:space="preserve">泗洪县2025年旅游广告联合投放项目</w:t>
      </w:r>
      <w:r/>
    </w:p>
    <w:p>
      <w:pPr>
        <w:jc w:val="center"/>
        <w:keepLines w:val="0"/>
        <w:keepNext w:val="0"/>
        <w:pageBreakBefore w:val="0"/>
        <w:spacing w:before="145" w:after="145"/>
        <w:widowControl w:val="off"/>
        <w:rPr>
          <w:rFonts w:ascii="Times New Roman" w:hAnsi="Times New Roman"/>
          <w:b/>
          <w:bCs/>
          <w:color w:val="auto"/>
          <w:sz w:val="30"/>
          <w:szCs w:val="20"/>
          <w:highlight w:val="none"/>
        </w:rPr>
        <w:outlineLvl w:val="9"/>
      </w:pPr>
      <w:r>
        <w:rPr>
          <w:rFonts w:hint="eastAsia" w:ascii="Times New Roman" w:hAnsi="Times New Roman"/>
          <w:b/>
          <w:color w:val="auto"/>
          <w:sz w:val="30"/>
          <w:szCs w:val="21"/>
          <w:highlight w:val="none"/>
        </w:rPr>
        <w:t xml:space="preserve">政府采购合同（合同编号）</w:t>
      </w:r>
      <w:r/>
    </w:p>
    <w:p>
      <w:pPr>
        <w:spacing w:before="120" w:after="120"/>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项目名称：                                  项目编号：</w:t>
      </w:r>
      <w:r/>
    </w:p>
    <w:p>
      <w:pPr>
        <w:ind w:left="0" w:firstLine="480"/>
        <w:keepLines w:val="0"/>
        <w:keepNext w:val="0"/>
        <w:pageBreakBefore w:val="0"/>
        <w:spacing w:line="480" w:lineRule="exact"/>
        <w:widowControl w:val="off"/>
        <w:rPr>
          <w:rFonts w:ascii="Times New Roman" w:hAnsi="Times New Roman" w:eastAsia="宋体" w:cs="Courier New"/>
          <w:color w:val="auto"/>
          <w:sz w:val="24"/>
          <w:szCs w:val="24"/>
          <w:highlight w:val="none"/>
          <w:u w:val="single"/>
          <w:lang w:val="en-US" w:eastAsia="zh-CN"/>
        </w:rPr>
      </w:pPr>
      <w:r>
        <w:rPr>
          <w:rFonts w:ascii="Times New Roman" w:hAnsi="Times New Roman" w:cs="Courier New"/>
          <w:color w:val="auto"/>
          <w:sz w:val="24"/>
          <w:szCs w:val="24"/>
          <w:highlight w:val="none"/>
        </w:rPr>
        <w:t xml:space="preserve">甲方：（买方）</w:t>
      </w:r>
      <w:r>
        <w:rPr>
          <w:rFonts w:hint="eastAsia" w:ascii="Times New Roman" w:hAnsi="Times New Roman" w:cs="Courier New"/>
          <w:color w:val="auto"/>
          <w:sz w:val="24"/>
          <w:szCs w:val="24"/>
          <w:highlight w:val="none"/>
          <w:u w:val="single"/>
          <w:lang w:val="en-US" w:eastAsia="zh-CN"/>
        </w:rPr>
        <w:t xml:space="preserve">               </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乙方：（卖方）</w:t>
      </w:r>
      <w:r>
        <w:rPr>
          <w:rFonts w:hint="eastAsia" w:ascii="Times New Roman" w:hAnsi="Times New Roman" w:cs="Courier New"/>
          <w:color w:val="auto"/>
          <w:sz w:val="24"/>
          <w:szCs w:val="24"/>
          <w:highlight w:val="none"/>
          <w:u w:val="single"/>
          <w:lang w:val="en-US" w:eastAsia="zh-CN"/>
        </w:rPr>
        <w:t xml:space="preserve">               </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 </w:t>
      </w:r>
      <w:r>
        <w:rPr>
          <w:rFonts w:ascii="Times New Roman" w:hAnsi="Times New Roman" w:cs="Courier New"/>
          <w:color w:val="auto"/>
          <w:sz w:val="24"/>
          <w:szCs w:val="24"/>
          <w:highlight w:val="none"/>
        </w:rPr>
        <w:t xml:space="preserve">甲、乙双方根据</w:t>
      </w:r>
      <w:r>
        <w:rPr>
          <w:rFonts w:hint="eastAsia" w:ascii="Times New Roman" w:hAnsi="Times New Roman" w:cs="Courier New"/>
          <w:color w:val="auto"/>
          <w:sz w:val="24"/>
          <w:szCs w:val="24"/>
          <w:highlight w:val="none"/>
          <w:u w:val="single"/>
        </w:rPr>
        <w:t xml:space="preserve">         </w:t>
      </w:r>
      <w:r>
        <w:rPr>
          <w:rFonts w:ascii="Times New Roman" w:hAnsi="Times New Roman" w:cs="Courier New"/>
          <w:color w:val="auto"/>
          <w:sz w:val="24"/>
          <w:szCs w:val="24"/>
          <w:highlight w:val="none"/>
        </w:rPr>
        <w:t xml:space="preserve">项目</w:t>
      </w:r>
      <w:r>
        <w:rPr>
          <w:rFonts w:hint="eastAsia" w:ascii="Times New Roman" w:hAnsi="Times New Roman" w:cs="Courier New"/>
          <w:color w:val="auto"/>
          <w:sz w:val="24"/>
          <w:szCs w:val="24"/>
          <w:highlight w:val="none"/>
        </w:rPr>
        <w:t xml:space="preserve">竞争性磋商</w:t>
      </w:r>
      <w:r>
        <w:rPr>
          <w:rFonts w:ascii="Times New Roman" w:hAnsi="Times New Roman" w:cs="Courier New"/>
          <w:color w:val="auto"/>
          <w:sz w:val="24"/>
          <w:szCs w:val="24"/>
          <w:highlight w:val="none"/>
        </w:rPr>
        <w:t xml:space="preserve">的结果，签署本合同。</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一、</w:t>
      </w:r>
      <w:r>
        <w:rPr>
          <w:rFonts w:hint="eastAsia" w:ascii="Times New Roman" w:hAnsi="Times New Roman" w:cs="Courier New"/>
          <w:b/>
          <w:color w:val="auto"/>
          <w:sz w:val="24"/>
          <w:szCs w:val="24"/>
          <w:highlight w:val="none"/>
        </w:rPr>
        <w:t xml:space="preserve">合同</w:t>
      </w:r>
      <w:r>
        <w:rPr>
          <w:rFonts w:ascii="Times New Roman" w:hAnsi="Times New Roman" w:cs="Courier New"/>
          <w:b/>
          <w:color w:val="auto"/>
          <w:sz w:val="24"/>
          <w:szCs w:val="24"/>
          <w:highlight w:val="none"/>
        </w:rPr>
        <w:t xml:space="preserve">内容</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1.1 </w:t>
      </w:r>
      <w:r>
        <w:rPr>
          <w:rFonts w:hint="eastAsia" w:ascii="Times New Roman" w:hAnsi="Times New Roman" w:cs="Courier New"/>
          <w:color w:val="auto"/>
          <w:sz w:val="24"/>
          <w:szCs w:val="24"/>
          <w:highlight w:val="none"/>
        </w:rPr>
        <w:t xml:space="preserve">标的</w:t>
      </w:r>
      <w:r>
        <w:rPr>
          <w:rFonts w:ascii="Times New Roman" w:hAnsi="Times New Roman" w:cs="Courier New"/>
          <w:color w:val="auto"/>
          <w:sz w:val="24"/>
          <w:szCs w:val="24"/>
          <w:highlight w:val="none"/>
        </w:rPr>
        <w:t xml:space="preserve">名称：</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1.2 </w:t>
      </w:r>
      <w:r>
        <w:rPr>
          <w:rFonts w:hint="eastAsia" w:ascii="Times New Roman" w:hAnsi="Times New Roman" w:cs="Courier New"/>
          <w:color w:val="auto"/>
          <w:sz w:val="24"/>
          <w:szCs w:val="24"/>
          <w:highlight w:val="none"/>
        </w:rPr>
        <w:t xml:space="preserve">标的质量：</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1.3 标的数量（规模）：</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1.4 履行时间（期限）：</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1.5 履行地点：</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rPr>
        <w:t xml:space="preserve">6</w:t>
      </w:r>
      <w:r>
        <w:rPr>
          <w:rFonts w:ascii="Times New Roman" w:hAnsi="Times New Roman" w:cs="Courier New"/>
          <w:color w:val="auto"/>
          <w:sz w:val="24"/>
          <w:szCs w:val="24"/>
          <w:highlight w:val="none"/>
        </w:rPr>
        <w:t xml:space="preserve"> </w:t>
      </w:r>
      <w:r>
        <w:rPr>
          <w:rFonts w:hint="eastAsia" w:ascii="Times New Roman" w:hAnsi="Times New Roman" w:cs="Courier New"/>
          <w:color w:val="auto"/>
          <w:sz w:val="24"/>
          <w:szCs w:val="24"/>
          <w:highlight w:val="none"/>
        </w:rPr>
        <w:t xml:space="preserve">履行方式：</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二、合同金额</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2.</w:t>
      </w:r>
      <w:r>
        <w:rPr>
          <w:rFonts w:hint="eastAsia" w:ascii="Times New Roman" w:hAnsi="Times New Roman" w:cs="Courier New"/>
          <w:color w:val="auto"/>
          <w:sz w:val="24"/>
          <w:szCs w:val="24"/>
          <w:highlight w:val="none"/>
          <w:lang w:val="en-US" w:eastAsia="zh-CN"/>
        </w:rPr>
        <w:t xml:space="preserve">1</w:t>
      </w:r>
      <w:r>
        <w:rPr>
          <w:rFonts w:ascii="Times New Roman" w:hAnsi="Times New Roman" w:cs="Courier New"/>
          <w:color w:val="auto"/>
          <w:sz w:val="24"/>
          <w:szCs w:val="24"/>
          <w:highlight w:val="none"/>
        </w:rPr>
        <w:t xml:space="preserve">本合同金额为（大写）：____________________________________</w:t>
      </w:r>
      <w:r>
        <w:rPr>
          <w:rFonts w:hint="eastAsia" w:ascii="Times New Roman" w:hAnsi="Times New Roman" w:cs="Courier New"/>
          <w:color w:val="auto"/>
          <w:sz w:val="24"/>
          <w:szCs w:val="24"/>
          <w:highlight w:val="none"/>
        </w:rPr>
        <w:t xml:space="preserve">圆</w:t>
      </w:r>
      <w:r>
        <w:rPr>
          <w:rFonts w:ascii="Times New Roman" w:hAnsi="Times New Roman" w:cs="Courier New"/>
          <w:color w:val="auto"/>
          <w:sz w:val="24"/>
          <w:szCs w:val="24"/>
          <w:highlight w:val="none"/>
        </w:rPr>
        <w:t xml:space="preserve">（_______________元）人民币</w:t>
      </w:r>
      <w:r>
        <w:rPr>
          <w:rFonts w:hint="eastAsia" w:ascii="Times New Roman" w:hAnsi="Times New Roman" w:cs="Courier New"/>
          <w:color w:val="auto"/>
          <w:sz w:val="24"/>
          <w:szCs w:val="24"/>
          <w:highlight w:val="none"/>
        </w:rPr>
        <w:t xml:space="preserve">或其他币种</w:t>
      </w:r>
      <w:r>
        <w:rPr>
          <w:rFonts w:ascii="Times New Roman" w:hAnsi="Times New Roman" w:cs="Courier New"/>
          <w:color w:val="auto"/>
          <w:sz w:val="24"/>
          <w:szCs w:val="24"/>
          <w:highlight w:val="none"/>
        </w:rPr>
        <w:t xml:space="preserve">。</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3.1</w:t>
      </w:r>
      <w:r>
        <w:rPr>
          <w:rFonts w:hint="eastAsia" w:ascii="Times New Roman" w:hAnsi="Times New Roman" w:cs="Courier New"/>
          <w:color w:val="auto"/>
          <w:sz w:val="24"/>
          <w:szCs w:val="24"/>
          <w:highlight w:val="none"/>
        </w:rPr>
        <w:t xml:space="preserve">乙方应按磋商文件规定的时间及甲方合理要求，向甲方提供与合同标的有关的全部技术资料、投放监测数据、过程执行材料；乙方因履约获取的所有涉及甲方的经营数据、宣传数据、用户数据等均需做脱敏处理，仅限用于本次合作履约使用，不得留存、复制或向第三方泄露。</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3.2没有甲方事先书面同意，乙方不得将由甲方提供的有关合同或任何合同条文资料提供给与履行本合同无关的任何其他人。即使向履行本合同有关的人员提供，也应注意保密并限于履行合同的必需范围。</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四、知识产权</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4.1乙</w:t>
      </w:r>
      <w:r>
        <w:rPr>
          <w:rFonts w:hint="eastAsia" w:ascii="Times New Roman" w:hAnsi="Times New Roman" w:cs="Courier New"/>
          <w:color w:val="auto"/>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4.2涉及景区相关的图片、视频的拍摄者不允许在未经采购方同意将图片、视频给第三方人或者其他平台使用。乙方基于本合同履约所产出的全部内容，包括但不限于官方账号笔记、达人创作内容、拍摄的图片/视频/文案、项目结案报告、投放数据材料等的全部知识产权及衍生权利均永久归甲方独家所有，乙方仅可在本合同履约必要范围内有限使用，不得擅自使用或授权第三方使用。</w:t>
      </w:r>
      <w:r/>
    </w:p>
    <w:p>
      <w:pPr>
        <w:ind w:left="0" w:firstLine="482"/>
        <w:keepLines w:val="0"/>
        <w:keepNext w:val="0"/>
        <w:pageBreakBefore w:val="0"/>
        <w:spacing w:line="480" w:lineRule="exact"/>
        <w:widowControl w:val="off"/>
        <w:rPr>
          <w:rFonts w:ascii="Times New Roman" w:hAnsi="Times New Roman" w:cs="Courier New"/>
          <w:color w:val="auto"/>
          <w:sz w:val="24"/>
          <w:szCs w:val="24"/>
          <w:highlight w:val="none"/>
          <w:u w:val="single"/>
        </w:rPr>
      </w:pPr>
      <w:r>
        <w:rPr>
          <w:rFonts w:ascii="Times New Roman" w:hAnsi="Times New Roman" w:cs="Courier New"/>
          <w:b/>
          <w:color w:val="auto"/>
          <w:sz w:val="24"/>
          <w:szCs w:val="24"/>
          <w:highlight w:val="none"/>
        </w:rPr>
        <w:t xml:space="preserve">五、产权担保</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5.1 乙方保证所交付的</w:t>
      </w:r>
      <w:r>
        <w:rPr>
          <w:rFonts w:hint="eastAsia" w:ascii="Times New Roman" w:hAnsi="Times New Roman" w:cs="Courier New"/>
          <w:color w:val="auto"/>
          <w:sz w:val="24"/>
          <w:szCs w:val="24"/>
          <w:highlight w:val="none"/>
        </w:rPr>
        <w:t xml:space="preserve">合同标的</w:t>
      </w:r>
      <w:r>
        <w:rPr>
          <w:rFonts w:ascii="Times New Roman" w:hAnsi="Times New Roman" w:cs="Courier New"/>
          <w:color w:val="auto"/>
          <w:sz w:val="24"/>
          <w:szCs w:val="24"/>
          <w:highlight w:val="none"/>
        </w:rPr>
        <w:t xml:space="preserve">的所有权完全属于乙方且无任何抵押、查封等产权瑕疵。</w:t>
      </w:r>
      <w:r/>
    </w:p>
    <w:p>
      <w:pPr>
        <w:ind w:left="0" w:firstLine="482"/>
        <w:keepLines w:val="0"/>
        <w:keepNext w:val="0"/>
        <w:pageBreakBefore w:val="0"/>
        <w:spacing w:line="480" w:lineRule="exact"/>
        <w:widowControl w:val="off"/>
        <w:rPr>
          <w:rFonts w:hint="eastAsia" w:ascii="Times New Roman" w:hAnsi="Times New Roman" w:eastAsia="宋体" w:cs="Courier New"/>
          <w:b/>
          <w:color w:val="auto"/>
          <w:sz w:val="24"/>
          <w:szCs w:val="24"/>
          <w:highlight w:val="none"/>
          <w:lang w:val="en-US" w:eastAsia="zh-CN"/>
        </w:rPr>
      </w:pPr>
      <w:r>
        <w:rPr>
          <w:rFonts w:hint="eastAsia" w:ascii="Times New Roman" w:hAnsi="Times New Roman" w:eastAsia="宋体" w:cs="Courier New"/>
          <w:b/>
          <w:color w:val="auto"/>
          <w:sz w:val="24"/>
          <w:szCs w:val="24"/>
          <w:highlight w:val="none"/>
          <w:lang w:val="en-US" w:eastAsia="zh-CN"/>
        </w:rPr>
        <w:t xml:space="preserve">六、服务方式</w:t>
      </w:r>
      <w:r/>
    </w:p>
    <w:p>
      <w:pPr>
        <w:ind w:left="0" w:firstLine="480"/>
        <w:keepLines w:val="0"/>
        <w:keepNext w:val="0"/>
        <w:pageBreakBefore w:val="0"/>
        <w:spacing w:line="480" w:lineRule="exact"/>
        <w:widowControl w:val="off"/>
        <w:rPr>
          <w:rFonts w:hint="default"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6.1每个笔记（包括达人创作）在具体执行前，推广内容必须经甲方审核确认 (包括但不</w:t>
      </w:r>
      <w:r>
        <w:rPr>
          <w:rFonts w:hint="default" w:ascii="Times New Roman" w:hAnsi="Times New Roman" w:eastAsia="宋体" w:cs="Courier New"/>
          <w:color w:val="auto"/>
          <w:sz w:val="24"/>
          <w:szCs w:val="24"/>
          <w:highlight w:val="none"/>
          <w:lang w:val="en-US" w:eastAsia="zh-CN"/>
        </w:rPr>
        <w:t xml:space="preserve">限于在微信聊天，书面</w:t>
      </w:r>
      <w:r>
        <w:rPr>
          <w:rFonts w:hint="eastAsia" w:ascii="Times New Roman" w:hAnsi="Times New Roman" w:eastAsia="宋体" w:cs="Courier New"/>
          <w:color w:val="auto"/>
          <w:sz w:val="24"/>
          <w:szCs w:val="24"/>
          <w:highlight w:val="none"/>
          <w:lang w:val="en-US" w:eastAsia="zh-CN"/>
        </w:rPr>
        <w:t xml:space="preserve">，</w:t>
      </w:r>
      <w:r>
        <w:rPr>
          <w:rFonts w:hint="default" w:ascii="Times New Roman" w:hAnsi="Times New Roman" w:eastAsia="宋体" w:cs="Courier New"/>
          <w:color w:val="auto"/>
          <w:sz w:val="24"/>
          <w:szCs w:val="24"/>
          <w:highlight w:val="none"/>
          <w:lang w:val="en-US" w:eastAsia="zh-CN"/>
        </w:rPr>
        <w:t xml:space="preserve">电话等方式) , 服务过程中，乙方应就服务细节与甲方保持实时沟通。如甲方有异议，应及时告知乙方异议点或修改思路、方向，乙方应当根据甲方意见进行修改并再次提交甲方确认。</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6.2小红书官方账号笔记内容生产、达人内容创作需要的图片和视频素材均由乙方拍摄剪辑，保证内容原创性，并在每一次发布后将图片和视频素材打包发送至甲方。</w:t>
      </w:r>
      <w:r/>
    </w:p>
    <w:p>
      <w:pPr>
        <w:ind w:left="0" w:firstLine="480"/>
        <w:keepLines w:val="0"/>
        <w:keepNext w:val="0"/>
        <w:pageBreakBefore w:val="0"/>
        <w:spacing w:line="480" w:lineRule="exact"/>
        <w:widowControl w:val="off"/>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6.3合约履行过程中所拍摄的图片、视频材料，洪泽湖湿地景区拥有使用权，可用于景区宣传。</w:t>
      </w:r>
      <w:r/>
    </w:p>
    <w:p>
      <w:pPr>
        <w:ind w:left="0" w:firstLine="480"/>
        <w:keepLines w:val="0"/>
        <w:keepNext w:val="0"/>
        <w:pageBreakBefore w:val="0"/>
        <w:spacing w:line="480" w:lineRule="exact"/>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lang w:val="en-US" w:eastAsia="zh-CN"/>
        </w:rPr>
        <w:t xml:space="preserve">6.4本合同执行中的一切差旅费均由乙方承担。</w:t>
      </w:r>
      <w:r/>
    </w:p>
    <w:p>
      <w:pPr>
        <w:ind w:left="0" w:firstLine="482"/>
        <w:keepLines w:val="0"/>
        <w:keepNext w:val="0"/>
        <w:pageBreakBefore w:val="0"/>
        <w:spacing w:line="480" w:lineRule="exact"/>
        <w:widowControl w:val="off"/>
        <w:rPr>
          <w:rFonts w:ascii="Times New Roman" w:hAnsi="Times New Roman" w:cs="Courier New"/>
          <w:b/>
          <w:bCs w:val="0"/>
          <w:color w:val="auto"/>
          <w:sz w:val="24"/>
          <w:szCs w:val="24"/>
          <w:highlight w:val="none"/>
        </w:rPr>
      </w:pPr>
      <w:r>
        <w:rPr>
          <w:rFonts w:hint="eastAsia" w:cs="Courier New"/>
          <w:b/>
          <w:bCs w:val="0"/>
          <w:color w:val="auto"/>
          <w:sz w:val="24"/>
          <w:szCs w:val="24"/>
          <w:highlight w:val="none"/>
          <w:lang w:val="en-US" w:eastAsia="zh-CN"/>
        </w:rPr>
        <w:t xml:space="preserve">七</w:t>
      </w:r>
      <w:r>
        <w:rPr>
          <w:rFonts w:ascii="Times New Roman" w:hAnsi="Times New Roman" w:cs="Courier New"/>
          <w:b/>
          <w:bCs w:val="0"/>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本项目收取履约保证金。履约保证金应在采购合同签订前提交，履约保证金的金额：按采购合同总价的2%（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left="0" w:firstLine="480"/>
        <w:keepLines w:val="0"/>
        <w:keepNext w:val="0"/>
        <w:pageBreakBefore w:val="0"/>
        <w:spacing w:line="480" w:lineRule="exact"/>
        <w:widowControl w:val="off"/>
        <w:rPr>
          <w:rFonts w:hint="eastAsia" w:ascii="Times New Roman" w:hAnsi="Times New Roman" w:eastAsia="宋体" w:cs="Courier New"/>
          <w:color w:val="auto"/>
          <w:sz w:val="24"/>
          <w:szCs w:val="24"/>
          <w:highlight w:val="none"/>
          <w:lang w:val="zh-CN"/>
        </w:rPr>
      </w:pPr>
      <w:r>
        <w:rPr>
          <w:rFonts w:hint="eastAsia" w:ascii="Times New Roman" w:hAnsi="Times New Roman" w:eastAsia="宋体" w:cs="Courier New"/>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bCs/>
          <w:color w:val="auto"/>
          <w:sz w:val="24"/>
          <w:highlight w:val="none"/>
          <w:lang w:val="zh-CN"/>
        </w:rPr>
      </w:pPr>
      <w:r>
        <w:rPr>
          <w:rFonts w:hint="eastAsia"/>
          <w:bCs/>
          <w:color w:val="auto"/>
          <w:sz w:val="24"/>
          <w:highlight w:val="none"/>
          <w:lang w:val="zh-CN"/>
        </w:rPr>
        <w:t xml:space="preserve">履约保证金退还的条件：按以下第</w:t>
      </w:r>
      <w:r>
        <w:rPr>
          <w:rFonts w:hint="eastAsia"/>
          <w:bCs/>
          <w:color w:val="auto"/>
          <w:sz w:val="24"/>
          <w:highlight w:val="none"/>
          <w:u w:val="single"/>
        </w:rPr>
        <w:t xml:space="preserve"> b </w:t>
      </w:r>
      <w:r>
        <w:rPr>
          <w:rFonts w:hint="eastAsia"/>
          <w:bCs/>
          <w:color w:val="auto"/>
          <w:sz w:val="24"/>
          <w:highlight w:val="none"/>
          <w:lang w:val="zh-CN"/>
        </w:rPr>
        <w:t xml:space="preserve">种方式实行：</w:t>
      </w:r>
      <w:r/>
    </w:p>
    <w:p>
      <w:pPr>
        <w:ind w:firstLine="480"/>
        <w:spacing w:line="480" w:lineRule="exact"/>
        <w:rPr>
          <w:bCs/>
          <w:color w:val="auto"/>
          <w:sz w:val="24"/>
          <w:highlight w:val="none"/>
          <w:lang w:val="zh-CN"/>
        </w:rPr>
      </w:pPr>
      <w:r>
        <w:rPr>
          <w:rFonts w:hint="eastAsia"/>
          <w:bCs/>
          <w:color w:val="auto"/>
          <w:sz w:val="24"/>
          <w:highlight w:val="none"/>
          <w:lang w:val="zh-CN"/>
        </w:rPr>
        <w:t xml:space="preserve">a、货物类项目，项目验收合格，出具验收报告及履约保证金收据申请退付；</w:t>
      </w:r>
      <w:r/>
    </w:p>
    <w:p>
      <w:pPr>
        <w:ind w:firstLine="480"/>
        <w:spacing w:line="480" w:lineRule="exact"/>
        <w:rPr>
          <w:bCs/>
          <w:color w:val="auto"/>
          <w:sz w:val="24"/>
          <w:highlight w:val="none"/>
          <w:lang w:val="zh-CN"/>
        </w:rPr>
      </w:pPr>
      <w:r>
        <w:rPr>
          <w:rFonts w:hint="eastAsia"/>
          <w:bCs/>
          <w:color w:val="auto"/>
          <w:sz w:val="24"/>
          <w:highlight w:val="none"/>
          <w:lang w:val="zh-CN"/>
        </w:rPr>
        <w:t xml:space="preserve">b、服务类项目，项目履约期满评价合格，出具履约评价报告及履约保证金收据申请退付；</w:t>
      </w:r>
      <w:r/>
    </w:p>
    <w:p>
      <w:pPr>
        <w:ind w:firstLine="480"/>
        <w:spacing w:line="480" w:lineRule="exact"/>
        <w:rPr>
          <w:bCs/>
          <w:color w:val="auto"/>
          <w:sz w:val="24"/>
          <w:highlight w:val="none"/>
          <w:lang w:val="zh-CN"/>
        </w:rPr>
      </w:pPr>
      <w:r>
        <w:rPr>
          <w:rFonts w:hint="eastAsia"/>
          <w:bCs/>
          <w:color w:val="auto"/>
          <w:sz w:val="24"/>
          <w:highlight w:val="none"/>
          <w:lang w:val="zh-CN"/>
        </w:rPr>
        <w:t xml:space="preserve">c、工程类项目，项目完工验收合格，出具完工证明及履约保证金收据申请退付；</w:t>
      </w:r>
      <w:r/>
    </w:p>
    <w:p>
      <w:pPr>
        <w:ind w:firstLine="480"/>
        <w:spacing w:line="480" w:lineRule="exact"/>
        <w:rPr>
          <w:bCs/>
          <w:color w:val="auto"/>
          <w:sz w:val="24"/>
          <w:highlight w:val="none"/>
          <w:lang w:val="zh-CN"/>
        </w:rPr>
      </w:pPr>
      <w:r>
        <w:rPr>
          <w:rFonts w:hint="eastAsia"/>
          <w:bCs/>
          <w:color w:val="auto"/>
          <w:sz w:val="24"/>
          <w:highlight w:val="none"/>
          <w:lang w:val="zh-CN"/>
        </w:rPr>
        <w:t xml:space="preserve">履约保证金退还时间：采购单位收到供应商退付申请后5个工作日内退还；</w:t>
      </w:r>
      <w:r/>
    </w:p>
    <w:p>
      <w:pPr>
        <w:ind w:firstLine="480"/>
        <w:spacing w:line="480" w:lineRule="exact"/>
        <w:rPr>
          <w:bCs/>
          <w:color w:val="auto"/>
          <w:sz w:val="24"/>
          <w:highlight w:val="none"/>
          <w:lang w:val="zh-CN"/>
        </w:rPr>
      </w:pPr>
      <w:r>
        <w:rPr>
          <w:rFonts w:hint="eastAsia"/>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80" w:lineRule="exact"/>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80" w:lineRule="exact"/>
        <w:rPr>
          <w:rFonts w:hint="eastAsia" w:ascii="Times New Roman" w:hAnsi="Times New Roman" w:eastAsia="宋体" w:cs="Courier New"/>
          <w:color w:val="auto"/>
          <w:sz w:val="24"/>
          <w:szCs w:val="24"/>
          <w:highlight w:val="none"/>
          <w:lang w:val="zh-CN" w:eastAsia="zh-CN"/>
        </w:rPr>
      </w:pPr>
      <w:r>
        <w:rPr>
          <w:rFonts w:hint="eastAsia"/>
          <w:bCs/>
          <w:color w:val="auto"/>
          <w:sz w:val="24"/>
          <w:highlight w:val="none"/>
          <w:lang w:val="zh-CN"/>
        </w:rPr>
        <w:t xml:space="preserve">本项目支持和鼓励供应商使用江苏政府采购电子履约保函（保险）代替缴纳履约保金。关于办理流程、偿付等内容详见江苏省政府采购网《关于在全省政府采购领域推行电子履约保函(保险) 的通知》 (苏财购﹝2023﹞150号)。</w:t>
      </w:r>
      <w:r/>
    </w:p>
    <w:p>
      <w:pPr>
        <w:ind w:left="0" w:firstLine="482"/>
        <w:keepLines w:val="0"/>
        <w:keepNext w:val="0"/>
        <w:pageBreakBefore w:val="0"/>
        <w:spacing w:line="480" w:lineRule="exact"/>
        <w:widowControl w:val="off"/>
        <w:rPr>
          <w:rFonts w:ascii="Times New Roman" w:hAnsi="Times New Roman"/>
          <w:b/>
          <w:color w:val="auto"/>
          <w:sz w:val="24"/>
          <w:szCs w:val="24"/>
          <w:highlight w:val="none"/>
        </w:rPr>
      </w:pPr>
      <w:r>
        <w:rPr>
          <w:rFonts w:hint="eastAsia"/>
          <w:b/>
          <w:color w:val="auto"/>
          <w:sz w:val="24"/>
          <w:szCs w:val="24"/>
          <w:highlight w:val="none"/>
          <w:lang w:val="en-US" w:eastAsia="zh-CN"/>
        </w:rPr>
        <w:t xml:space="preserve">八</w:t>
      </w:r>
      <w:r>
        <w:rPr>
          <w:rFonts w:hint="eastAsia" w:ascii="Times New Roman" w:hAnsi="Times New Roman"/>
          <w:b/>
          <w:color w:val="auto"/>
          <w:sz w:val="24"/>
          <w:szCs w:val="24"/>
          <w:highlight w:val="none"/>
        </w:rPr>
        <w:t xml:space="preserve">、合同转包或分包</w:t>
      </w:r>
      <w:r/>
    </w:p>
    <w:p>
      <w:pPr>
        <w:ind w:left="0" w:firstLine="480"/>
        <w:keepLines w:val="0"/>
        <w:keepNext w:val="0"/>
        <w:pageBreakBefore w:val="0"/>
        <w:spacing w:line="48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7.1乙方不得将合同标的转包给他人履行。</w:t>
      </w:r>
      <w:r/>
    </w:p>
    <w:p>
      <w:pPr>
        <w:ind w:left="0" w:firstLine="480"/>
        <w:keepLines w:val="0"/>
        <w:keepNext w:val="0"/>
        <w:pageBreakBefore w:val="0"/>
        <w:spacing w:line="48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7.2</w:t>
      </w:r>
      <w:r>
        <w:rPr>
          <w:rFonts w:hint="eastAsia" w:ascii="Times New Roman" w:hAnsi="Times New Roman"/>
          <w:color w:val="auto"/>
          <w:sz w:val="24"/>
          <w:szCs w:val="24"/>
          <w:highlight w:val="none"/>
        </w:rPr>
        <w:t xml:space="preserve">乙方不得将合同标的分包给他人履行。</w:t>
      </w:r>
      <w:r/>
    </w:p>
    <w:p>
      <w:pPr>
        <w:ind w:left="0" w:firstLine="480"/>
        <w:keepLines w:val="0"/>
        <w:keepNext w:val="0"/>
        <w:pageBreakBefore w:val="0"/>
        <w:spacing w:line="480" w:lineRule="exact"/>
        <w:widowControl w:val="off"/>
        <w:rPr>
          <w:rFonts w:ascii="Times New Roman" w:hAnsi="Times New Roman" w:eastAsia="仿宋_GB2312"/>
          <w:color w:val="auto"/>
          <w:sz w:val="24"/>
          <w:szCs w:val="24"/>
          <w:highlight w:val="none"/>
        </w:rPr>
      </w:pPr>
      <w:r>
        <w:rPr>
          <w:rFonts w:ascii="Times New Roman" w:hAnsi="Times New Roman"/>
          <w:color w:val="auto"/>
          <w:sz w:val="24"/>
          <w:szCs w:val="24"/>
          <w:highlight w:val="none"/>
        </w:rPr>
        <w:t xml:space="preserve">7.3</w:t>
      </w:r>
      <w:r>
        <w:rPr>
          <w:rFonts w:hint="eastAsia" w:ascii="Times New Roman" w:hAnsi="Times New Roman"/>
          <w:color w:val="auto"/>
          <w:sz w:val="24"/>
          <w:szCs w:val="24"/>
          <w:highlight w:val="none"/>
        </w:rPr>
        <w:t xml:space="preserve">乙方如有转包或未经甲方同意的分包行为，甲方有权解除合同。</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hint="eastAsia" w:cs="Courier New"/>
          <w:b/>
          <w:color w:val="auto"/>
          <w:sz w:val="24"/>
          <w:szCs w:val="24"/>
          <w:highlight w:val="none"/>
          <w:lang w:val="en-US" w:eastAsia="zh-CN"/>
        </w:rPr>
        <w:t xml:space="preserve">九</w:t>
      </w:r>
      <w:r>
        <w:rPr>
          <w:rFonts w:ascii="Times New Roman" w:hAnsi="Times New Roman" w:cs="Courier New"/>
          <w:b/>
          <w:color w:val="auto"/>
          <w:sz w:val="24"/>
          <w:szCs w:val="24"/>
          <w:highlight w:val="none"/>
        </w:rPr>
        <w:t xml:space="preserve">、</w:t>
      </w:r>
      <w:r>
        <w:rPr>
          <w:rFonts w:hint="eastAsia" w:ascii="Times New Roman" w:hAnsi="Times New Roman" w:cs="Courier New"/>
          <w:b/>
          <w:color w:val="auto"/>
          <w:sz w:val="24"/>
          <w:szCs w:val="24"/>
          <w:highlight w:val="none"/>
        </w:rPr>
        <w:t xml:space="preserve">合同款项</w:t>
      </w:r>
      <w:r>
        <w:rPr>
          <w:rFonts w:ascii="Times New Roman" w:hAnsi="Times New Roman" w:cs="Courier New"/>
          <w:b/>
          <w:color w:val="auto"/>
          <w:sz w:val="24"/>
          <w:szCs w:val="24"/>
          <w:highlight w:val="none"/>
        </w:rPr>
        <w:t xml:space="preserve">支付</w:t>
      </w:r>
      <w:r/>
    </w:p>
    <w:p>
      <w:pPr>
        <w:ind w:left="0" w:firstLine="480"/>
        <w:keepLines w:val="0"/>
        <w:keepNext w:val="0"/>
        <w:pageBreakBefore w:val="0"/>
        <w:spacing w:line="480" w:lineRule="exact"/>
        <w:widowControl w:val="off"/>
        <w:rPr>
          <w:rFonts w:hint="eastAsia" w:ascii="Times New Roman" w:hAnsi="Times New Roman" w:cs="Courier New"/>
          <w:bCs/>
          <w:color w:val="auto"/>
          <w:sz w:val="24"/>
          <w:szCs w:val="24"/>
          <w:highlight w:val="none"/>
        </w:rPr>
      </w:pPr>
      <w:r>
        <w:rPr>
          <w:rFonts w:hint="eastAsia" w:cs="Courier New"/>
          <w:bCs/>
          <w:color w:val="auto"/>
          <w:sz w:val="24"/>
          <w:szCs w:val="24"/>
          <w:highlight w:val="none"/>
          <w:lang w:val="en-US" w:eastAsia="zh-CN"/>
        </w:rPr>
        <w:t xml:space="preserve">9</w:t>
      </w:r>
      <w:r>
        <w:rPr>
          <w:rFonts w:ascii="Times New Roman" w:hAnsi="Times New Roman" w:cs="Courier New"/>
          <w:bCs/>
          <w:color w:val="auto"/>
          <w:sz w:val="24"/>
          <w:szCs w:val="24"/>
          <w:highlight w:val="none"/>
        </w:rPr>
        <w:t xml:space="preserve">.1</w:t>
      </w:r>
      <w:r>
        <w:rPr>
          <w:rFonts w:hint="eastAsia" w:ascii="Times New Roman" w:hAnsi="Times New Roman" w:cs="Courier New"/>
          <w:bCs/>
          <w:color w:val="auto"/>
          <w:sz w:val="24"/>
          <w:szCs w:val="24"/>
          <w:highlight w:val="none"/>
        </w:rPr>
        <w:t xml:space="preserve">合同款项的支付方式及进度安排</w:t>
      </w:r>
      <w:r/>
    </w:p>
    <w:p>
      <w:pPr>
        <w:ind w:left="0" w:firstLine="480"/>
        <w:keepLines w:val="0"/>
        <w:keepNext w:val="0"/>
        <w:pageBreakBefore w:val="0"/>
        <w:spacing w:line="480" w:lineRule="exact"/>
        <w:widowControl w:val="off"/>
        <w:rPr>
          <w:rFonts w:hint="eastAsia" w:ascii="Times New Roman" w:hAnsi="Times New Roman" w:eastAsia="宋体" w:cs="Times New Roman"/>
          <w:bCs/>
          <w:caps w:val="0"/>
          <w:color w:val="auto"/>
          <w:sz w:val="24"/>
          <w:highlight w:val="none"/>
          <w:u w:val="single"/>
          <w:lang w:val="zh-CN"/>
        </w:rPr>
      </w:pPr>
      <w:r>
        <w:rPr>
          <w:rFonts w:hint="eastAsia" w:ascii="Times New Roman" w:hAnsi="Times New Roman" w:eastAsia="宋体" w:cs="Times New Roman"/>
          <w:bCs/>
          <w:caps w:val="0"/>
          <w:color w:val="auto"/>
          <w:sz w:val="24"/>
          <w:highlight w:val="none"/>
          <w:u w:val="none"/>
          <w:lang w:val="zh-CN"/>
        </w:rPr>
        <w:t xml:space="preserve">资金支付的方式：</w:t>
      </w:r>
      <w:r>
        <w:rPr>
          <w:rFonts w:hint="eastAsia" w:ascii="Times New Roman" w:hAnsi="Times New Roman" w:eastAsia="宋体" w:cs="Times New Roman"/>
          <w:bCs/>
          <w:caps w:val="0"/>
          <w:color w:val="auto"/>
          <w:sz w:val="24"/>
          <w:highlight w:val="none"/>
          <w:u w:val="single"/>
          <w:lang w:val="en-US" w:eastAsia="zh-CN"/>
        </w:rPr>
        <w:t xml:space="preserve">预付款，</w:t>
      </w:r>
      <w:r>
        <w:rPr>
          <w:rFonts w:hint="eastAsia" w:ascii="Times New Roman" w:hAnsi="Times New Roman" w:eastAsia="宋体" w:cs="Times New Roman"/>
          <w:bCs/>
          <w:caps w:val="0"/>
          <w:color w:val="auto"/>
          <w:sz w:val="24"/>
          <w:highlight w:val="none"/>
          <w:u w:val="single"/>
          <w:lang w:val="zh-CN"/>
        </w:rPr>
        <w:t xml:space="preserve">签订合同后支付合同总价款的</w:t>
      </w:r>
      <w:r>
        <w:rPr>
          <w:rFonts w:hint="eastAsia" w:ascii="Times New Roman" w:hAnsi="Times New Roman"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u w:val="single"/>
          <w:lang w:val="zh-CN"/>
        </w:rPr>
        <w:t xml:space="preserve">0%；</w:t>
      </w:r>
      <w:r/>
    </w:p>
    <w:p>
      <w:pPr>
        <w:ind w:left="0" w:firstLine="480"/>
        <w:keepLines w:val="0"/>
        <w:keepNext w:val="0"/>
        <w:pageBreakBefore w:val="0"/>
        <w:spacing w:line="480" w:lineRule="exact"/>
        <w:widowControl w:val="off"/>
        <w:rPr>
          <w:rFonts w:hint="eastAsia" w:ascii="Times New Roman" w:hAnsi="Times New Roman" w:eastAsia="宋体" w:cs="Times New Roman"/>
          <w:bCs/>
          <w:caps w:val="0"/>
          <w:color w:val="auto"/>
          <w:sz w:val="24"/>
          <w:highlight w:val="none"/>
          <w:u w:val="single"/>
          <w:lang w:val="en-US" w:eastAsia="zh-CN"/>
        </w:rPr>
      </w:pPr>
      <w:r>
        <w:rPr>
          <w:rFonts w:hint="eastAsia" w:ascii="Times New Roman" w:hAnsi="Times New Roman" w:eastAsia="宋体" w:cs="Times New Roman"/>
          <w:bCs/>
          <w:caps w:val="0"/>
          <w:color w:val="auto"/>
          <w:sz w:val="24"/>
          <w:highlight w:val="none"/>
          <w:u w:val="none"/>
          <w:lang w:val="en-US" w:eastAsia="zh-CN"/>
        </w:rPr>
        <w:t xml:space="preserve">进度款：</w:t>
      </w:r>
      <w:r>
        <w:rPr>
          <w:rFonts w:hint="eastAsia" w:ascii="Times New Roman" w:hAnsi="Times New Roman" w:eastAsia="宋体" w:cs="Times New Roman"/>
          <w:bCs/>
          <w:caps w:val="0"/>
          <w:color w:val="auto"/>
          <w:sz w:val="24"/>
          <w:highlight w:val="none"/>
          <w:u w:val="single"/>
          <w:lang w:val="en-US" w:eastAsia="zh-CN"/>
        </w:rPr>
        <w:t xml:space="preserve">提交最终成果并通过验收合格且收到供应商发票后10个工作日内，付至合同价款的</w:t>
      </w:r>
      <w:r>
        <w:rPr>
          <w:rFonts w:hint="eastAsia" w:cs="Times New Roman"/>
          <w:bCs/>
          <w:caps w:val="0"/>
          <w:color w:val="auto"/>
          <w:sz w:val="24"/>
          <w:highlight w:val="none"/>
          <w:u w:val="single"/>
          <w:lang w:val="en-US" w:eastAsia="zh-CN"/>
        </w:rPr>
        <w:t xml:space="preserve">10</w:t>
      </w:r>
      <w:r>
        <w:rPr>
          <w:rFonts w:hint="eastAsia" w:ascii="Times New Roman" w:hAnsi="Times New Roman" w:eastAsia="宋体" w:cs="Times New Roman"/>
          <w:bCs/>
          <w:caps w:val="0"/>
          <w:color w:val="auto"/>
          <w:sz w:val="24"/>
          <w:highlight w:val="none"/>
          <w:u w:val="single"/>
          <w:lang w:val="en-US" w:eastAsia="zh-CN"/>
        </w:rPr>
        <w:t xml:space="preserve">0%。（注：可以采用数字人民币支付）</w:t>
      </w:r>
      <w:r/>
    </w:p>
    <w:p>
      <w:pPr>
        <w:ind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备注：在签订合同时，供应商明确表示无需预付款或者主动要求降低预付款比例的，采购人可不适用前述规定。</w:t>
      </w:r>
      <w:r/>
    </w:p>
    <w:p>
      <w:pPr>
        <w:ind w:left="0" w:firstLine="482"/>
        <w:keepLines w:val="0"/>
        <w:keepNext w:val="0"/>
        <w:pageBreakBefore w:val="0"/>
        <w:spacing w:line="480" w:lineRule="exact"/>
        <w:widowControl w:val="off"/>
        <w:rPr>
          <w:rFonts w:ascii="Times New Roman" w:hAnsi="Times New Roman" w:eastAsia="仿宋_GB2312"/>
          <w:b/>
          <w:color w:val="auto"/>
          <w:sz w:val="24"/>
          <w:szCs w:val="24"/>
          <w:highlight w:val="none"/>
        </w:rPr>
      </w:pPr>
      <w:r>
        <w:rPr>
          <w:rFonts w:hint="eastAsia"/>
          <w:b/>
          <w:color w:val="auto"/>
          <w:sz w:val="24"/>
          <w:szCs w:val="24"/>
          <w:highlight w:val="none"/>
          <w:lang w:val="en-US" w:eastAsia="zh-CN"/>
        </w:rPr>
        <w:t xml:space="preserve">十</w:t>
      </w:r>
      <w:r>
        <w:rPr>
          <w:rFonts w:hint="eastAsia" w:ascii="Times New Roman" w:hAnsi="Times New Roman"/>
          <w:b/>
          <w:color w:val="auto"/>
          <w:sz w:val="24"/>
          <w:szCs w:val="24"/>
          <w:highlight w:val="none"/>
        </w:rPr>
        <w:t xml:space="preserve">、税费</w:t>
      </w:r>
      <w:r/>
    </w:p>
    <w:p>
      <w:pPr>
        <w:ind w:left="0" w:firstLine="480"/>
        <w:keepLines w:val="0"/>
        <w:keepNext w:val="0"/>
        <w:pageBreakBefore w:val="0"/>
        <w:spacing w:line="480" w:lineRule="exact"/>
        <w:widowControl w:val="off"/>
        <w:rPr>
          <w:rFonts w:ascii="Times New Roman" w:hAnsi="Times New Roman" w:eastAsia="仿宋_GB2312"/>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本合同执行中相关的一切税费均由乙方负担。</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cs="Courier New"/>
          <w:b/>
          <w:color w:val="auto"/>
          <w:sz w:val="24"/>
          <w:szCs w:val="24"/>
          <w:highlight w:val="none"/>
          <w:lang w:val="en-US" w:eastAsia="zh-CN"/>
        </w:rPr>
        <w:t xml:space="preserve">一</w:t>
      </w:r>
      <w:r>
        <w:rPr>
          <w:rFonts w:ascii="Times New Roman" w:hAnsi="Times New Roman" w:cs="Courier New"/>
          <w:b/>
          <w:color w:val="auto"/>
          <w:sz w:val="24"/>
          <w:szCs w:val="24"/>
          <w:highlight w:val="none"/>
        </w:rPr>
        <w:t xml:space="preserve">、</w:t>
      </w:r>
      <w:r>
        <w:rPr>
          <w:rFonts w:hint="eastAsia" w:ascii="Times New Roman" w:hAnsi="Times New Roman" w:cs="Courier New"/>
          <w:b/>
          <w:color w:val="auto"/>
          <w:sz w:val="24"/>
          <w:szCs w:val="24"/>
          <w:highlight w:val="none"/>
        </w:rPr>
        <w:t xml:space="preserve">项目</w:t>
      </w:r>
      <w:r>
        <w:rPr>
          <w:rFonts w:ascii="Times New Roman" w:hAnsi="Times New Roman" w:cs="Courier New"/>
          <w:b/>
          <w:color w:val="auto"/>
          <w:sz w:val="24"/>
          <w:szCs w:val="24"/>
          <w:highlight w:val="none"/>
        </w:rPr>
        <w:t xml:space="preserve">验收</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.1 甲方依法组织履约验收工作。</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.3 对于实际使用人和甲方分离的项目，甲方邀请实际使用人参与验收。</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.4 如有必要，甲方邀请参加本项目的其他供应商或第三方专业机构及专家参与验收，相关意见将作为验收书的参考资料。</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w:t>
      </w:r>
      <w:r>
        <w:rPr>
          <w:rFonts w:hint="eastAsia" w:ascii="Times New Roman" w:hAnsi="Times New Roman" w:cs="Courier New"/>
          <w:color w:val="000000" w:themeColor="text1"/>
          <w:sz w:val="24"/>
          <w:szCs w:val="24"/>
          <w:highlight w:val="none"/>
          <w:shd w:val="clear" w:color="auto" w:fill="auto"/>
          <w14:textFill>
            <w14:solidFill>
              <w14:schemeClr w14:val="tx1"/>
            </w14:solidFill>
          </w14:textFill>
        </w:rPr>
        <w:t xml:space="preserve">价,由验收双方共同签署</w:t>
      </w:r>
      <w:r>
        <w:rPr>
          <w:rFonts w:hint="eastAsia" w:ascii="Times New Roman" w:hAnsi="Times New Roman" w:cs="Courier New"/>
          <w:color w:val="auto"/>
          <w:sz w:val="24"/>
          <w:szCs w:val="24"/>
          <w:highlight w:val="none"/>
        </w:rPr>
        <w:t xml:space="preserve">。验收结果与采购合同约定的资金支付及履约保证金返还条件挂钩。履约验收的各项资料存档备查。</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numPr>
          <w:ilvl w:val="0"/>
          <w:numId w:val="0"/>
        </w:numPr>
        <w:ind w:left="482"/>
        <w:keepLines w:val="0"/>
        <w:keepNext w:val="0"/>
        <w:pageBreakBefore w:val="0"/>
        <w:spacing w:line="480" w:lineRule="exact"/>
        <w:widowControl w:val="off"/>
        <w:rPr>
          <w:rFonts w:ascii="Times New Roman" w:hAnsi="Times New Roman" w:cs="Courier New"/>
          <w:b/>
          <w:color w:val="auto"/>
          <w:sz w:val="24"/>
          <w:szCs w:val="24"/>
          <w:highlight w:val="none"/>
        </w:rPr>
      </w:pPr>
      <w:r>
        <w:rPr>
          <w:rFonts w:hint="eastAsia" w:cs="Courier New"/>
          <w:b/>
          <w:color w:val="auto"/>
          <w:sz w:val="24"/>
          <w:szCs w:val="24"/>
          <w:highlight w:val="none"/>
          <w:lang w:val="en-US" w:eastAsia="zh-CN"/>
        </w:rPr>
        <w:t xml:space="preserve">十二、</w:t>
      </w:r>
      <w:r>
        <w:rPr>
          <w:rFonts w:ascii="Times New Roman" w:hAnsi="Times New Roman" w:cs="Courier New"/>
          <w:b/>
          <w:color w:val="auto"/>
          <w:sz w:val="24"/>
          <w:szCs w:val="24"/>
          <w:highlight w:val="none"/>
        </w:rPr>
        <w:t xml:space="preserve">违约责任</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ascii="Times New Roman" w:hAnsi="Times New Roman" w:cs="Courier New"/>
          <w:color w:val="auto"/>
          <w:sz w:val="24"/>
          <w:szCs w:val="24"/>
          <w:highlight w:val="none"/>
        </w:rPr>
        <w:t xml:space="preserve">.1甲方无正当理由</w:t>
      </w:r>
      <w:r>
        <w:rPr>
          <w:rFonts w:hint="eastAsia" w:ascii="Times New Roman" w:hAnsi="Times New Roman" w:cs="Courier New"/>
          <w:color w:val="auto"/>
          <w:sz w:val="24"/>
          <w:szCs w:val="24"/>
          <w:highlight w:val="none"/>
        </w:rPr>
        <w:t xml:space="preserve">拒绝接受乙方提供的合同标的</w:t>
      </w:r>
      <w:r>
        <w:rPr>
          <w:rFonts w:ascii="Times New Roman" w:hAnsi="Times New Roman" w:cs="Courier New"/>
          <w:color w:val="auto"/>
          <w:sz w:val="24"/>
          <w:szCs w:val="24"/>
          <w:highlight w:val="none"/>
        </w:rPr>
        <w:t xml:space="preserve">的，甲方向乙方偿付</w:t>
      </w:r>
      <w:r>
        <w:rPr>
          <w:rFonts w:hint="eastAsia" w:ascii="Times New Roman" w:hAnsi="Times New Roman" w:cs="Courier New"/>
          <w:color w:val="auto"/>
          <w:sz w:val="24"/>
          <w:szCs w:val="24"/>
          <w:highlight w:val="none"/>
        </w:rPr>
        <w:t xml:space="preserve">拒绝接受合同价款</w:t>
      </w:r>
      <w:r>
        <w:rPr>
          <w:rFonts w:ascii="Times New Roman" w:hAnsi="Times New Roman" w:cs="Courier New"/>
          <w:color w:val="auto"/>
          <w:sz w:val="24"/>
          <w:szCs w:val="24"/>
          <w:highlight w:val="none"/>
        </w:rPr>
        <w:t xml:space="preserve">总值</w:t>
      </w:r>
      <w:r>
        <w:rPr>
          <w:rFonts w:hint="eastAsia" w:ascii="Times New Roman" w:hAnsi="Times New Roman" w:cs="Courier New"/>
          <w:color w:val="ff0000"/>
          <w:sz w:val="24"/>
          <w:szCs w:val="24"/>
          <w:highlight w:val="none"/>
          <w:u w:val="single"/>
        </w:rPr>
        <w:t xml:space="preserve"> </w:t>
      </w:r>
      <w:r>
        <w:rPr>
          <w:rFonts w:hint="eastAsia" w:cs="Courier New"/>
          <w:color w:val="auto"/>
          <w:sz w:val="24"/>
          <w:szCs w:val="24"/>
          <w:highlight w:val="none"/>
          <w:u w:val="single"/>
          <w:lang w:val="en-US" w:eastAsia="zh-CN"/>
        </w:rPr>
        <w:t xml:space="preserve">1.2% </w:t>
      </w:r>
      <w:r>
        <w:rPr>
          <w:rFonts w:ascii="Times New Roman" w:hAnsi="Times New Roman" w:cs="Courier New"/>
          <w:color w:val="auto"/>
          <w:sz w:val="24"/>
          <w:szCs w:val="24"/>
          <w:highlight w:val="none"/>
        </w:rPr>
        <w:t xml:space="preserve">的违约金。</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ascii="Times New Roman" w:hAnsi="Times New Roman" w:cs="Courier New"/>
          <w:color w:val="auto"/>
          <w:sz w:val="24"/>
          <w:szCs w:val="24"/>
          <w:highlight w:val="none"/>
        </w:rPr>
        <w:t xml:space="preserve">.2 甲方无故逾期验收和办理</w:t>
      </w:r>
      <w:r>
        <w:rPr>
          <w:rFonts w:hint="eastAsia" w:ascii="Times New Roman" w:hAnsi="Times New Roman" w:cs="Courier New"/>
          <w:color w:val="auto"/>
          <w:sz w:val="24"/>
          <w:szCs w:val="24"/>
          <w:highlight w:val="none"/>
        </w:rPr>
        <w:t xml:space="preserve">合同款项</w:t>
      </w:r>
      <w:r>
        <w:rPr>
          <w:rFonts w:ascii="Times New Roman" w:hAnsi="Times New Roman" w:cs="Courier New"/>
          <w:color w:val="auto"/>
          <w:sz w:val="24"/>
          <w:szCs w:val="24"/>
          <w:highlight w:val="none"/>
        </w:rPr>
        <w:t xml:space="preserve">支付手续的,</w:t>
      </w:r>
      <w:r>
        <w:rPr>
          <w:rFonts w:hint="eastAsia" w:ascii="Times New Roman" w:hAnsi="Times New Roman" w:cs="Courier New"/>
          <w:color w:val="auto"/>
          <w:sz w:val="24"/>
          <w:szCs w:val="24"/>
          <w:highlight w:val="none"/>
        </w:rPr>
        <w:t xml:space="preserve">应当支付逾期利息</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双方对逾期利息的利率按合同订立时中国人民银行1年期同类贷款基本利率支付逾期利息。</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ascii="Times New Roman" w:hAnsi="Times New Roman" w:cs="Courier New"/>
          <w:color w:val="auto"/>
          <w:sz w:val="24"/>
          <w:szCs w:val="24"/>
          <w:highlight w:val="none"/>
        </w:rPr>
        <w:t xml:space="preserve">.3 乙方逾期</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的，乙方应按逾期</w:t>
      </w:r>
      <w:r>
        <w:rPr>
          <w:rFonts w:hint="eastAsia" w:ascii="Times New Roman" w:hAnsi="Times New Roman" w:cs="Courier New"/>
          <w:color w:val="auto"/>
          <w:sz w:val="24"/>
          <w:szCs w:val="24"/>
          <w:highlight w:val="none"/>
        </w:rPr>
        <w:t xml:space="preserve">交付合同</w:t>
      </w:r>
      <w:r>
        <w:rPr>
          <w:rFonts w:ascii="Times New Roman" w:hAnsi="Times New Roman" w:cs="Courier New"/>
          <w:color w:val="auto"/>
          <w:sz w:val="24"/>
          <w:szCs w:val="24"/>
          <w:highlight w:val="none"/>
        </w:rPr>
        <w:t xml:space="preserve">总额每日千分之六向甲方支付违约金，由甲方从待付</w:t>
      </w:r>
      <w:r>
        <w:rPr>
          <w:rFonts w:hint="eastAsia" w:ascii="Times New Roman" w:hAnsi="Times New Roman" w:cs="Courier New"/>
          <w:color w:val="auto"/>
          <w:sz w:val="24"/>
          <w:szCs w:val="24"/>
          <w:highlight w:val="none"/>
        </w:rPr>
        <w:t xml:space="preserve">合同款项</w:t>
      </w:r>
      <w:r>
        <w:rPr>
          <w:rFonts w:ascii="Times New Roman" w:hAnsi="Times New Roman" w:cs="Courier New"/>
          <w:color w:val="auto"/>
          <w:sz w:val="24"/>
          <w:szCs w:val="24"/>
          <w:highlight w:val="none"/>
        </w:rPr>
        <w:t xml:space="preserve">中扣除。逾期超过约定日期10个工作日不能</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的，甲方可解除本合同。乙方因逾期</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或因其他违约行为导致甲方解除合同的，乙方应向甲方支付合同</w:t>
      </w:r>
      <w:r>
        <w:rPr>
          <w:rFonts w:hint="eastAsia" w:ascii="Times New Roman" w:hAnsi="Times New Roman" w:cs="Courier New"/>
          <w:color w:val="auto"/>
          <w:sz w:val="24"/>
          <w:szCs w:val="24"/>
          <w:highlight w:val="none"/>
        </w:rPr>
        <w:t xml:space="preserve">价款总额</w:t>
      </w:r>
      <w:r>
        <w:rPr>
          <w:rFonts w:hint="eastAsia" w:cs="Courier New"/>
          <w:color w:val="auto"/>
          <w:sz w:val="24"/>
          <w:szCs w:val="24"/>
          <w:highlight w:val="none"/>
          <w:u w:val="single"/>
          <w:lang w:val="en-US" w:eastAsia="zh-CN"/>
        </w:rPr>
        <w:t xml:space="preserve"> 1.2% </w:t>
      </w:r>
      <w:r>
        <w:rPr>
          <w:rFonts w:ascii="Times New Roman" w:hAnsi="Times New Roman" w:cs="Courier New"/>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ascii="Times New Roman" w:hAnsi="Times New Roman" w:cs="Courier New"/>
          <w:color w:val="auto"/>
          <w:sz w:val="24"/>
          <w:szCs w:val="24"/>
          <w:highlight w:val="none"/>
        </w:rPr>
        <w:t xml:space="preserve">.4 乙方</w:t>
      </w:r>
      <w:r>
        <w:rPr>
          <w:rFonts w:hint="eastAsia" w:ascii="Times New Roman" w:hAnsi="Times New Roman" w:cs="Courier New"/>
          <w:color w:val="auto"/>
          <w:sz w:val="24"/>
          <w:szCs w:val="24"/>
          <w:highlight w:val="none"/>
        </w:rPr>
        <w:t xml:space="preserve">交付合同标的的标准</w:t>
      </w:r>
      <w:r>
        <w:rPr>
          <w:rFonts w:ascii="Times New Roman" w:hAnsi="Times New Roman" w:cs="Courier New"/>
          <w:color w:val="auto"/>
          <w:sz w:val="24"/>
          <w:szCs w:val="24"/>
          <w:highlight w:val="none"/>
        </w:rPr>
        <w:t xml:space="preserve">不符合合同规定及</w:t>
      </w:r>
      <w:r>
        <w:rPr>
          <w:rFonts w:hint="eastAsia" w:ascii="Times New Roman" w:hAnsi="Times New Roman" w:cs="Courier New"/>
          <w:color w:val="auto"/>
          <w:sz w:val="24"/>
          <w:szCs w:val="24"/>
          <w:highlight w:val="none"/>
        </w:rPr>
        <w:t xml:space="preserve">磋商</w:t>
      </w:r>
      <w:r>
        <w:rPr>
          <w:rFonts w:ascii="Times New Roman" w:hAnsi="Times New Roman" w:cs="Courier New"/>
          <w:color w:val="auto"/>
          <w:sz w:val="24"/>
          <w:szCs w:val="24"/>
          <w:highlight w:val="none"/>
        </w:rPr>
        <w:t xml:space="preserve">文件规定标准的，甲方有权</w:t>
      </w:r>
      <w:r>
        <w:rPr>
          <w:rFonts w:hint="eastAsia" w:ascii="Times New Roman" w:hAnsi="Times New Roman" w:cs="Courier New"/>
          <w:color w:val="auto"/>
          <w:sz w:val="24"/>
          <w:szCs w:val="24"/>
          <w:highlight w:val="none"/>
        </w:rPr>
        <w:t xml:space="preserve">拒绝接受合同标的</w:t>
      </w:r>
      <w:r>
        <w:rPr>
          <w:rFonts w:ascii="Times New Roman" w:hAnsi="Times New Roman" w:cs="Courier New"/>
          <w:color w:val="auto"/>
          <w:sz w:val="24"/>
          <w:szCs w:val="24"/>
          <w:highlight w:val="none"/>
        </w:rPr>
        <w:t xml:space="preserve">，</w:t>
      </w:r>
      <w:r>
        <w:rPr>
          <w:rFonts w:hint="eastAsia" w:ascii="Times New Roman" w:hAnsi="Times New Roman" w:cs="Courier New"/>
          <w:color w:val="auto"/>
          <w:sz w:val="24"/>
          <w:szCs w:val="24"/>
          <w:highlight w:val="none"/>
        </w:rPr>
        <w:t xml:space="preserve">并</w:t>
      </w:r>
      <w:r>
        <w:rPr>
          <w:rFonts w:ascii="Times New Roman" w:hAnsi="Times New Roman" w:cs="Courier New"/>
          <w:color w:val="auto"/>
          <w:sz w:val="24"/>
          <w:szCs w:val="24"/>
          <w:highlight w:val="none"/>
        </w:rPr>
        <w:t xml:space="preserve">可单方面解除合同。</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ascii="Times New Roman" w:hAnsi="Times New Roman" w:cs="Courier New"/>
          <w:color w:val="auto"/>
          <w:sz w:val="24"/>
          <w:szCs w:val="24"/>
          <w:highlight w:val="none"/>
        </w:rPr>
        <w:t xml:space="preserve">.5</w:t>
      </w:r>
      <w:r>
        <w:rPr>
          <w:rFonts w:hint="eastAsia" w:ascii="Times New Roman" w:hAnsi="Times New Roman" w:cs="Courier New"/>
          <w:color w:val="auto"/>
          <w:sz w:val="24"/>
          <w:szCs w:val="24"/>
          <w:highlight w:val="none"/>
          <w:lang w:val="en-US" w:eastAsia="zh-CN"/>
        </w:rPr>
        <w:t xml:space="preserve">因乙方原因未能按进度计划组织验收，情节严重的甲方有权终止合同服务费用不予支付并追责由此造成的损失。</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lang w:val="en-US" w:eastAsia="zh-CN"/>
        </w:rPr>
      </w:pPr>
      <w:r>
        <w:rPr>
          <w:rFonts w:hint="eastAsia" w:cs="Courier New"/>
          <w:color w:val="auto"/>
          <w:sz w:val="24"/>
          <w:szCs w:val="24"/>
          <w:highlight w:val="none"/>
          <w:lang w:val="en-US" w:eastAsia="zh-CN"/>
        </w:rPr>
        <w:t xml:space="preserve">12.6 </w:t>
      </w:r>
      <w:r>
        <w:rPr>
          <w:rFonts w:hint="eastAsia" w:ascii="Times New Roman" w:hAnsi="Times New Roman" w:cs="Courier New"/>
          <w:color w:val="auto"/>
          <w:sz w:val="24"/>
          <w:szCs w:val="24"/>
          <w:highlight w:val="none"/>
          <w:lang w:val="en-US" w:eastAsia="zh-CN"/>
        </w:rPr>
        <w:t xml:space="preserve">甲方在双方事先书面约定的达人粉丝数量区间内，指定符合本项目合规要求与投放定位的达人时，乙方不得无正当理由拒绝承接对应达人的合作对接与执行事宜；</w:t>
      </w:r>
      <w:r>
        <w:rPr>
          <w:rFonts w:hint="eastAsia" w:cs="Courier New"/>
          <w:color w:val="auto"/>
          <w:sz w:val="24"/>
          <w:szCs w:val="24"/>
          <w:highlight w:val="none"/>
          <w:lang w:val="en-US" w:eastAsia="zh-CN"/>
        </w:rPr>
        <w:t xml:space="preserve">否则</w:t>
      </w:r>
      <w:r>
        <w:rPr>
          <w:rFonts w:ascii="Times New Roman" w:hAnsi="Times New Roman" w:cs="Courier New"/>
          <w:color w:val="auto"/>
          <w:sz w:val="24"/>
          <w:szCs w:val="24"/>
          <w:highlight w:val="none"/>
        </w:rPr>
        <w:t xml:space="preserve">乙方向甲方偿付</w:t>
      </w:r>
      <w:r>
        <w:rPr>
          <w:rFonts w:hint="eastAsia" w:ascii="Times New Roman" w:hAnsi="Times New Roman" w:cs="Courier New"/>
          <w:color w:val="auto"/>
          <w:sz w:val="24"/>
          <w:szCs w:val="24"/>
          <w:highlight w:val="none"/>
          <w:lang w:val="en-US" w:eastAsia="zh-CN"/>
        </w:rPr>
        <w:t xml:space="preserve">拒绝承接对应达人</w:t>
      </w:r>
      <w:r>
        <w:rPr>
          <w:rFonts w:hint="eastAsia" w:ascii="Times New Roman" w:hAnsi="Times New Roman" w:cs="Courier New"/>
          <w:color w:val="auto"/>
          <w:sz w:val="24"/>
          <w:szCs w:val="24"/>
          <w:highlight w:val="none"/>
        </w:rPr>
        <w:t xml:space="preserve">价款</w:t>
      </w:r>
      <w:r>
        <w:rPr>
          <w:rFonts w:ascii="Times New Roman" w:hAnsi="Times New Roman" w:cs="Courier New"/>
          <w:color w:val="auto"/>
          <w:sz w:val="24"/>
          <w:szCs w:val="24"/>
          <w:highlight w:val="none"/>
        </w:rPr>
        <w:t xml:space="preserve">总值</w:t>
      </w:r>
      <w:r>
        <w:rPr>
          <w:rFonts w:hint="eastAsia" w:cs="Courier New"/>
          <w:color w:val="auto"/>
          <w:sz w:val="24"/>
          <w:szCs w:val="24"/>
          <w:highlight w:val="none"/>
          <w:lang w:val="en-US" w:eastAsia="zh-CN"/>
        </w:rPr>
        <w:t xml:space="preserve"> </w:t>
      </w:r>
      <w:r>
        <w:rPr>
          <w:rFonts w:hint="eastAsia" w:cs="Courier New"/>
          <w:color w:val="auto"/>
          <w:sz w:val="24"/>
          <w:szCs w:val="24"/>
          <w:highlight w:val="none"/>
          <w:u w:val="single"/>
          <w:lang w:val="en-US" w:eastAsia="zh-CN"/>
        </w:rPr>
        <w:t xml:space="preserve">10%</w:t>
      </w:r>
      <w:r>
        <w:rPr>
          <w:rFonts w:ascii="Times New Roman" w:hAnsi="Times New Roman" w:cs="Courier New"/>
          <w:color w:val="auto"/>
          <w:sz w:val="24"/>
          <w:szCs w:val="24"/>
          <w:highlight w:val="none"/>
        </w:rPr>
        <w:t xml:space="preserve">的违约金。</w:t>
      </w:r>
      <w:r>
        <w:rPr>
          <w:rFonts w:hint="eastAsia" w:ascii="Times New Roman" w:hAnsi="Times New Roman" w:cs="Courier New"/>
          <w:color w:val="auto"/>
          <w:sz w:val="24"/>
          <w:szCs w:val="24"/>
          <w:highlight w:val="none"/>
          <w:lang w:val="en-US" w:eastAsia="zh-CN"/>
        </w:rPr>
        <w:t xml:space="preserve">但达人档期已满、达人方明确拒单、达人存在合规或品牌负面风险等乙方无法控制的客观情形除外。</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cs="Courier New"/>
          <w:b/>
          <w:color w:val="auto"/>
          <w:sz w:val="24"/>
          <w:szCs w:val="24"/>
          <w:highlight w:val="none"/>
          <w:lang w:val="en-US" w:eastAsia="zh-CN"/>
        </w:rPr>
        <w:t xml:space="preserve">三、</w:t>
      </w:r>
      <w:r>
        <w:rPr>
          <w:rFonts w:ascii="Times New Roman" w:hAnsi="Times New Roman" w:cs="Courier New"/>
          <w:b/>
          <w:color w:val="auto"/>
          <w:sz w:val="24"/>
          <w:szCs w:val="24"/>
          <w:highlight w:val="none"/>
        </w:rPr>
        <w:t xml:space="preserve">不可抗力事件处理</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.1 在合同有效期内，任何一方因不可抗力事件导致不能履行合同，则合同履行期可延长，其延长期与不可抗力影响期相同。</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.2 不可抗力事件发生后，应立即通知对方，并寄送有关权威机构出具的证明。</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.3 不可抗力事件延续120天以上，双方应通过友好协商，确定是否继续履行合同。</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cs="Courier New"/>
          <w:b/>
          <w:color w:val="auto"/>
          <w:sz w:val="24"/>
          <w:szCs w:val="24"/>
          <w:highlight w:val="none"/>
          <w:lang w:val="en-US" w:eastAsia="zh-CN"/>
        </w:rPr>
        <w:t xml:space="preserve">四</w:t>
      </w:r>
      <w:r>
        <w:rPr>
          <w:rFonts w:ascii="Times New Roman" w:hAnsi="Times New Roman" w:cs="Courier New"/>
          <w:b/>
          <w:color w:val="auto"/>
          <w:sz w:val="24"/>
          <w:szCs w:val="24"/>
          <w:highlight w:val="none"/>
        </w:rPr>
        <w:t xml:space="preserve">、</w:t>
      </w:r>
      <w:r>
        <w:rPr>
          <w:rFonts w:hint="eastAsia" w:ascii="Times New Roman" w:hAnsi="Times New Roman" w:cs="Courier New"/>
          <w:b/>
          <w:color w:val="auto"/>
          <w:sz w:val="24"/>
          <w:szCs w:val="24"/>
          <w:highlight w:val="none"/>
        </w:rPr>
        <w:t xml:space="preserve">解决争议的方法</w:t>
      </w:r>
      <w:r/>
    </w:p>
    <w:p>
      <w:pPr>
        <w:ind w:left="0" w:firstLine="480"/>
        <w:keepLines w:val="0"/>
        <w:keepNext w:val="0"/>
        <w:pageBreakBefore w:val="0"/>
        <w:spacing w:line="48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4</w:t>
      </w:r>
      <w:r>
        <w:rPr>
          <w:rFonts w:hint="eastAsia" w:ascii="Times New Roman" w:hAnsi="Times New Roman" w:cs="Courier New"/>
          <w:color w:val="auto"/>
          <w:sz w:val="24"/>
          <w:szCs w:val="24"/>
          <w:highlight w:val="none"/>
        </w:rPr>
        <w:t xml:space="preserve">.1双方在签订、履行合同中所发生的一切争议，应通过友好协商解决。如协商不成，由甲方住所地人民法院管辖。</w:t>
      </w:r>
      <w:r/>
    </w:p>
    <w:p>
      <w:pPr>
        <w:ind w:left="0" w:firstLine="482"/>
        <w:keepLines w:val="0"/>
        <w:keepNext w:val="0"/>
        <w:pageBreakBefore w:val="0"/>
        <w:spacing w:line="480" w:lineRule="exact"/>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cs="Courier New"/>
          <w:b/>
          <w:color w:val="auto"/>
          <w:sz w:val="24"/>
          <w:szCs w:val="24"/>
          <w:highlight w:val="none"/>
          <w:lang w:val="en-US" w:eastAsia="zh-CN"/>
        </w:rPr>
        <w:t xml:space="preserve">五</w:t>
      </w:r>
      <w:r>
        <w:rPr>
          <w:rFonts w:ascii="Times New Roman" w:hAnsi="Times New Roman" w:cs="Courier New"/>
          <w:b/>
          <w:color w:val="auto"/>
          <w:sz w:val="24"/>
          <w:szCs w:val="24"/>
          <w:highlight w:val="none"/>
        </w:rPr>
        <w:t xml:space="preserve">、合同生效及其它</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5</w:t>
      </w:r>
      <w:r>
        <w:rPr>
          <w:rFonts w:ascii="Times New Roman" w:hAnsi="Times New Roman" w:cs="Courier New"/>
          <w:color w:val="auto"/>
          <w:sz w:val="24"/>
          <w:szCs w:val="24"/>
          <w:highlight w:val="none"/>
        </w:rPr>
        <w:t xml:space="preserve">.1 合同经双方法定代表人或授权委托代</w:t>
      </w:r>
      <w:r>
        <w:rPr>
          <w:rFonts w:hint="eastAsia" w:ascii="Times New Roman" w:hAnsi="Times New Roman" w:cs="Courier New"/>
          <w:color w:val="auto"/>
          <w:sz w:val="24"/>
          <w:szCs w:val="24"/>
          <w:highlight w:val="none"/>
        </w:rPr>
        <w:t xml:space="preserve">表</w:t>
      </w:r>
      <w:r>
        <w:rPr>
          <w:rFonts w:ascii="Times New Roman" w:hAnsi="Times New Roman" w:cs="Courier New"/>
          <w:color w:val="auto"/>
          <w:sz w:val="24"/>
          <w:szCs w:val="24"/>
          <w:highlight w:val="none"/>
        </w:rPr>
        <w:t xml:space="preserve">人签字并加盖单位公章后生效。</w:t>
      </w:r>
      <w:r/>
    </w:p>
    <w:p>
      <w:pPr>
        <w:ind w:left="0" w:firstLine="480"/>
        <w:keepLines w:val="0"/>
        <w:keepNext w:val="0"/>
        <w:pageBreakBefore w:val="0"/>
        <w:spacing w:line="480" w:lineRule="exact"/>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5</w:t>
      </w:r>
      <w:r>
        <w:rPr>
          <w:rFonts w:ascii="Times New Roman" w:hAnsi="Times New Roman" w:cs="Courier New"/>
          <w:color w:val="auto"/>
          <w:sz w:val="24"/>
          <w:szCs w:val="24"/>
          <w:highlight w:val="none"/>
        </w:rPr>
        <w:t xml:space="preserve">.2本合同未尽事宜，遵照</w:t>
      </w:r>
      <w:r>
        <w:rPr>
          <w:rFonts w:hint="eastAsia" w:ascii="Times New Roman" w:hAnsi="Times New Roman" w:cs="Courier New"/>
          <w:color w:val="auto"/>
          <w:sz w:val="24"/>
          <w:szCs w:val="24"/>
          <w:highlight w:val="none"/>
        </w:rPr>
        <w:t xml:space="preserve">《民法典》、《政府采购法</w:t>
      </w:r>
      <w:r>
        <w:rPr>
          <w:rFonts w:hint="eastAsia" w:cs="Courier New"/>
          <w:color w:val="auto"/>
          <w:sz w:val="24"/>
          <w:szCs w:val="24"/>
          <w:highlight w:val="none"/>
          <w:lang w:eastAsia="zh-CN"/>
        </w:rPr>
        <w:t xml:space="preserve">》</w:t>
      </w:r>
      <w:r>
        <w:rPr>
          <w:rFonts w:ascii="Times New Roman" w:hAnsi="Times New Roman" w:cs="Courier New"/>
          <w:color w:val="auto"/>
          <w:sz w:val="24"/>
          <w:szCs w:val="24"/>
          <w:highlight w:val="none"/>
        </w:rPr>
        <w:t xml:space="preserve">有关条文执行。</w:t>
      </w:r>
      <w:r/>
    </w:p>
    <w:p>
      <w:pPr>
        <w:ind w:left="480" w:hanging="480"/>
        <w:keepLines w:val="0"/>
        <w:keepNext w:val="0"/>
        <w:pageBreakBefore w:val="0"/>
        <w:spacing w:before="120" w:after="120" w:line="72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ind w:left="480" w:hanging="480"/>
        <w:keepLines w:val="0"/>
        <w:keepNext w:val="0"/>
        <w:pageBreakBefore w:val="0"/>
        <w:spacing w:before="120" w:after="120" w:line="72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  甲方：                   </w:t>
      </w:r>
      <w:r>
        <w:rPr>
          <w:rFonts w:hint="eastAsia" w:cs="Courier New"/>
          <w:color w:val="auto"/>
          <w:sz w:val="24"/>
          <w:szCs w:val="24"/>
          <w:highlight w:val="none"/>
          <w:lang w:val="en-US" w:eastAsia="zh-CN"/>
        </w:rPr>
        <w:t xml:space="preserve"> </w:t>
      </w:r>
      <w:r>
        <w:rPr>
          <w:rFonts w:ascii="Times New Roman" w:hAnsi="Times New Roman" w:cs="Courier New"/>
          <w:color w:val="auto"/>
          <w:sz w:val="24"/>
          <w:szCs w:val="24"/>
          <w:highlight w:val="none"/>
        </w:rPr>
        <w:t xml:space="preserve">    </w:t>
      </w:r>
      <w:r>
        <w:rPr>
          <w:rFonts w:hint="eastAsia" w:cs="Courier New"/>
          <w:color w:val="auto"/>
          <w:sz w:val="24"/>
          <w:szCs w:val="24"/>
          <w:highlight w:val="none"/>
          <w:lang w:val="en-US" w:eastAsia="zh-CN"/>
        </w:rPr>
        <w:t xml:space="preserve"> </w:t>
      </w:r>
      <w:r>
        <w:rPr>
          <w:rFonts w:ascii="Times New Roman" w:hAnsi="Times New Roman" w:cs="Courier New"/>
          <w:color w:val="auto"/>
          <w:sz w:val="24"/>
          <w:szCs w:val="24"/>
          <w:highlight w:val="none"/>
        </w:rPr>
        <w:t xml:space="preserve"> 乙方： </w:t>
      </w:r>
      <w:r/>
    </w:p>
    <w:p>
      <w:pPr>
        <w:keepLines w:val="0"/>
        <w:keepNext w:val="0"/>
        <w:pageBreakBefore w:val="0"/>
        <w:spacing w:before="120" w:after="120" w:line="72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  地址：                     </w:t>
      </w:r>
      <w:r>
        <w:rPr>
          <w:rFonts w:hint="eastAsia" w:cs="Courier New"/>
          <w:color w:val="auto"/>
          <w:sz w:val="24"/>
          <w:szCs w:val="24"/>
          <w:highlight w:val="none"/>
          <w:lang w:val="en-US" w:eastAsia="zh-CN"/>
        </w:rPr>
        <w:t xml:space="preserve"> </w:t>
      </w:r>
      <w:r>
        <w:rPr>
          <w:rFonts w:ascii="Times New Roman" w:hAnsi="Times New Roman" w:cs="Courier New"/>
          <w:color w:val="auto"/>
          <w:sz w:val="24"/>
          <w:szCs w:val="24"/>
          <w:highlight w:val="none"/>
        </w:rPr>
        <w:t xml:space="preserve"> </w:t>
      </w:r>
      <w:r>
        <w:rPr>
          <w:rFonts w:hint="eastAsia" w:cs="Courier New"/>
          <w:color w:val="auto"/>
          <w:sz w:val="24"/>
          <w:szCs w:val="24"/>
          <w:highlight w:val="none"/>
          <w:lang w:val="en-US" w:eastAsia="zh-CN"/>
        </w:rPr>
        <w:t xml:space="preserve"> </w:t>
      </w:r>
      <w:r>
        <w:rPr>
          <w:rFonts w:ascii="Times New Roman" w:hAnsi="Times New Roman" w:cs="Courier New"/>
          <w:color w:val="auto"/>
          <w:sz w:val="24"/>
          <w:szCs w:val="24"/>
          <w:highlight w:val="none"/>
        </w:rPr>
        <w:t xml:space="preserve"> </w:t>
      </w:r>
      <w:r>
        <w:rPr>
          <w:rFonts w:hint="eastAsia" w:ascii="Times New Roman" w:hAnsi="Times New Roman" w:cs="Courier New"/>
          <w:color w:val="auto"/>
          <w:sz w:val="24"/>
          <w:szCs w:val="24"/>
          <w:highlight w:val="none"/>
        </w:rPr>
        <w:t xml:space="preserve"> </w:t>
      </w:r>
      <w:r>
        <w:rPr>
          <w:rFonts w:ascii="Times New Roman" w:hAnsi="Times New Roman" w:cs="Courier New"/>
          <w:color w:val="auto"/>
          <w:sz w:val="24"/>
          <w:szCs w:val="24"/>
          <w:highlight w:val="none"/>
        </w:rPr>
        <w:t xml:space="preserve">地址： </w:t>
      </w:r>
      <w:r/>
    </w:p>
    <w:p>
      <w:pPr>
        <w:keepLines w:val="0"/>
        <w:keepNext w:val="0"/>
        <w:pageBreakBefore w:val="0"/>
        <w:spacing w:before="120" w:after="120" w:line="72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  法定代表人</w:t>
      </w:r>
      <w:r>
        <w:rPr>
          <w:rFonts w:hint="eastAsia" w:ascii="Times New Roman" w:hAnsi="Times New Roman" w:cs="Courier New"/>
          <w:color w:val="auto"/>
          <w:sz w:val="24"/>
          <w:szCs w:val="24"/>
          <w:highlight w:val="none"/>
        </w:rPr>
        <w:t xml:space="preserve">或授权代表</w:t>
      </w:r>
      <w:r>
        <w:rPr>
          <w:rFonts w:ascii="Times New Roman" w:hAnsi="Times New Roman" w:cs="Courier New"/>
          <w:color w:val="auto"/>
          <w:sz w:val="24"/>
          <w:szCs w:val="24"/>
          <w:highlight w:val="none"/>
        </w:rPr>
        <w:t xml:space="preserve">：      </w:t>
      </w:r>
      <w:r>
        <w:rPr>
          <w:rFonts w:hint="eastAsia" w:cs="Courier New"/>
          <w:color w:val="auto"/>
          <w:sz w:val="24"/>
          <w:szCs w:val="24"/>
          <w:highlight w:val="none"/>
          <w:lang w:val="en-US" w:eastAsia="zh-CN"/>
        </w:rPr>
        <w:t xml:space="preserve">  </w:t>
      </w:r>
      <w:r>
        <w:rPr>
          <w:rFonts w:ascii="Times New Roman" w:hAnsi="Times New Roman" w:cs="Courier New"/>
          <w:color w:val="auto"/>
          <w:sz w:val="24"/>
          <w:szCs w:val="24"/>
          <w:highlight w:val="none"/>
        </w:rPr>
        <w:t xml:space="preserve">  法定代表人</w:t>
      </w:r>
      <w:r>
        <w:rPr>
          <w:rFonts w:hint="eastAsia" w:ascii="Times New Roman" w:hAnsi="Times New Roman" w:cs="Courier New"/>
          <w:color w:val="auto"/>
          <w:sz w:val="24"/>
          <w:szCs w:val="24"/>
          <w:highlight w:val="none"/>
        </w:rPr>
        <w:t xml:space="preserve">或授权代表</w:t>
      </w:r>
      <w:r>
        <w:rPr>
          <w:rFonts w:ascii="Times New Roman" w:hAnsi="Times New Roman" w:cs="Courier New"/>
          <w:color w:val="auto"/>
          <w:sz w:val="24"/>
          <w:szCs w:val="24"/>
          <w:highlight w:val="none"/>
        </w:rPr>
        <w:t xml:space="preserve">：</w:t>
      </w:r>
      <w:r/>
    </w:p>
    <w:p>
      <w:pPr>
        <w:ind w:firstLine="240"/>
        <w:keepLines w:val="0"/>
        <w:keepNext w:val="0"/>
        <w:pageBreakBefore w:val="0"/>
        <w:spacing w:before="120" w:after="120" w:line="720" w:lineRule="auto"/>
        <w:widowControl w:val="off"/>
        <w:rPr>
          <w:rFonts w:hint="eastAsia" w:ascii="Times New Roman" w:hAnsi="Times New Roman" w:cs="Courier New"/>
          <w:color w:val="auto"/>
          <w:szCs w:val="21"/>
          <w:highlight w:val="none"/>
        </w:rPr>
      </w:pPr>
      <w:r>
        <w:rPr>
          <w:rFonts w:hint="eastAsia" w:ascii="Times New Roman" w:hAnsi="Times New Roman" w:cs="Courier New"/>
          <w:color w:val="auto"/>
          <w:sz w:val="24"/>
          <w:szCs w:val="24"/>
          <w:highlight w:val="none"/>
        </w:rPr>
        <w:t xml:space="preserve">联系电话：                  </w:t>
      </w:r>
      <w:r>
        <w:rPr>
          <w:rFonts w:hint="eastAsia" w:cs="Courier New"/>
          <w:color w:val="auto"/>
          <w:sz w:val="24"/>
          <w:szCs w:val="24"/>
          <w:highlight w:val="none"/>
          <w:lang w:val="en-US" w:eastAsia="zh-CN"/>
        </w:rPr>
        <w:t xml:space="preserve">  </w:t>
      </w:r>
      <w:r>
        <w:rPr>
          <w:rFonts w:hint="eastAsia" w:ascii="Times New Roman" w:hAnsi="Times New Roman" w:cs="Courier New"/>
          <w:color w:val="auto"/>
          <w:sz w:val="24"/>
          <w:szCs w:val="24"/>
          <w:highlight w:val="none"/>
        </w:rPr>
        <w:t xml:space="preserve">  联系电话：          </w:t>
      </w:r>
      <w:r/>
    </w:p>
    <w:p>
      <w:pPr>
        <w:ind w:firstLine="420"/>
        <w:jc w:val="right"/>
        <w:keepLines w:val="0"/>
        <w:keepNext w:val="0"/>
        <w:pageBreakBefore w:val="0"/>
        <w:spacing w:line="720" w:lineRule="auto"/>
        <w:widowControl w:val="off"/>
        <w:rPr>
          <w:highlight w:val="none"/>
        </w:rPr>
      </w:pPr>
      <w:r>
        <w:rPr>
          <w:rFonts w:hint="eastAsia" w:ascii="Times New Roman" w:hAnsi="Times New Roman"/>
          <w:color w:val="auto"/>
          <w:szCs w:val="21"/>
          <w:highlight w:val="none"/>
        </w:rPr>
        <w:t xml:space="preserve">                                     </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签订日期：   年 </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月 </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日</w:t>
      </w:r>
      <w:bookmarkEnd w:id="180"/>
      <w:r/>
      <w:bookmarkEnd w:id="181"/>
      <w:r/>
      <w:bookmarkEnd w:id="182"/>
      <w:r/>
      <w:r/>
    </w:p>
    <w:p>
      <w:pPr>
        <w:ind w:left="0" w:right="0" w:firstLine="0"/>
        <w:jc w:val="center"/>
        <w:spacing w:before="240" w:after="240" w:line="36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center"/>
        <w:spacing w:before="240" w:after="240" w:line="36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center"/>
        <w:spacing w:before="240" w:after="240" w:line="360" w:lineRule="atLeast"/>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绩效评价方案</w:t>
      </w:r>
      <w:r/>
    </w:p>
    <w:tbl>
      <w:tblPr>
        <w:tblStyle w:val="8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3653"/>
        <w:gridCol w:w="3883"/>
      </w:tblGrid>
      <w:tr>
        <w:trPr>
          <w:trHeight w:val="7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考核标准</w:t>
            </w:r>
            <w:r/>
          </w:p>
        </w:tc>
      </w:tr>
      <w:tr>
        <w:trPr>
          <w:trHeight w:val="78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一、进度服务响应</w:t>
            </w:r>
            <w:r/>
          </w:p>
        </w:tc>
      </w:tr>
      <w:tr>
        <w:trPr>
          <w:trHeight w:val="1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服务响应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供应商服务团队应急服务能力强，确保在有紧急情况发生时提供不超过8小时的上门服务。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由于出具供应商原因响应不及时，每次扣除1分。</w:t>
            </w:r>
            <w:r/>
          </w:p>
        </w:tc>
      </w:tr>
      <w:tr>
        <w:trPr>
          <w:trHeight w:val="1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进度保证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供应商须为投放平台授权的代理商，应具备丰富的项目策划、执行服务经验，并拥有完善的资源，确保项目顺利、完整、有效落实。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由于成交供应商原因，未能按要求进度计划完成工作，或采购人认为成交供应商工作进度不能满足合同要求的，成交供应商应采取措施加快进度，每推迟1天，扣除1分。</w:t>
            </w:r>
            <w:r/>
          </w:p>
        </w:tc>
      </w:tr>
      <w:tr>
        <w:trPr>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二、项目成果质量</w:t>
            </w:r>
            <w:r/>
          </w:p>
        </w:tc>
      </w:tr>
      <w:tr>
        <w:trPr>
          <w:trHeight w:val="1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项目实施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广告画面设计、制作、投放，要求画面设计整体协调、美观大气、亮点突出、展示效果佳、视觉冲击力强，广告发布前需经过采购人审核确认。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因成交供应商未按照相关要求实施，未能取得预期效果的，采购人可以随时发出指示，要求中标人立即采取措施进行补救，直至达到相关要求。每发生1次扣2分。</w:t>
            </w:r>
            <w:r/>
          </w:p>
        </w:tc>
      </w:tr>
      <w:tr>
        <w:trPr>
          <w:trHeight w:val="2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投放验收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提供由第三方专业调研机构出具的监测报告和效果评估报告。联合投放</w:t>
            </w:r>
            <w:r>
              <w:rPr>
                <w:rFonts w:hint="eastAsia" w:ascii="仿宋" w:hAnsi="仿宋" w:eastAsia="仿宋" w:cs="仿宋"/>
                <w:color w:val="auto"/>
                <w:sz w:val="24"/>
                <w:lang w:eastAsia="zh-CN"/>
              </w:rPr>
              <w:t xml:space="preserve">验收</w:t>
            </w:r>
            <w:r>
              <w:rPr>
                <w:rFonts w:ascii="仿宋" w:hAnsi="仿宋" w:eastAsia="仿宋" w:cs="仿宋"/>
                <w:color w:val="auto"/>
                <w:sz w:val="24"/>
              </w:rPr>
              <w:t xml:space="preserve">须提供完整项目结案报告，同时报告中应体现官方后台数据截图与录屏材料。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成交供应商由于主观原因无法获取报告和质量无法达到采购人要求，造成不满足验收标准的，每次扣除5分。</w:t>
            </w:r>
            <w:r/>
          </w:p>
        </w:tc>
      </w:tr>
      <w:tr>
        <w:trPr>
          <w:trHeight w:val="78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三、后续服务保障</w:t>
            </w:r>
            <w:r/>
          </w:p>
        </w:tc>
      </w:tr>
      <w:tr>
        <w:trPr>
          <w:trHeight w:val="1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售后服务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根据采购方重大活动和重要时间节点提供相关服务。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对采购方工作响应不及时，每次扣1分，未按要求做好服务工作或配合不到位，每次扣2分。</w:t>
            </w:r>
            <w:r/>
          </w:p>
        </w:tc>
      </w:tr>
      <w:tr>
        <w:trPr>
          <w:trHeight w:val="2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相关服务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供应商可承诺根据本项目提供有效的其他服务，其他服务的平台或资源要适合开展旅游类广告宣传，应用方便，广告宣传方案完整，科学合理，且具有很强的吸引力、曝光率和针对性。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3"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中标人未按承诺做好其他服务或服务保不到位的，每次扣1分</w:t>
            </w:r>
            <w:r/>
          </w:p>
        </w:tc>
      </w:tr>
      <w:tr>
        <w:trPr>
          <w:trHeight w:val="78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四、评价标准与等级</w:t>
            </w:r>
            <w:r/>
          </w:p>
        </w:tc>
      </w:tr>
      <w:tr>
        <w:trPr>
          <w:trHeight w:val="4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评价标准与等级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分为优、合格、不合格三个等级。得分 70分以下为不合格; 90 分以上为优。</w:t>
            </w:r>
            <w:r/>
          </w:p>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费用结算明细表，经采购人考核后，按以下方式拨付:</w:t>
            </w:r>
            <w:r/>
          </w:p>
          <w:p>
            <w:pPr>
              <w:numPr>
                <w:ilvl w:val="0"/>
                <w:numId w:val="6"/>
              </w:numPr>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项目考核成绩在90分以上(不含90)全额支付尾款费用;</w:t>
            </w:r>
            <w:r/>
          </w:p>
          <w:p>
            <w:pPr>
              <w:numPr>
                <w:ilvl w:val="0"/>
                <w:numId w:val="6"/>
              </w:numPr>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项目考核成绩在90-80分(含90分)之间的，支付尾款费用标准的 90%;</w:t>
            </w:r>
            <w:r/>
          </w:p>
          <w:p>
            <w:pPr>
              <w:numPr>
                <w:ilvl w:val="0"/>
                <w:numId w:val="6"/>
              </w:numPr>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项目考核成绩在80-70分(含80分)之间的，支付尾款费用标准的80%;</w:t>
            </w:r>
            <w:r/>
          </w:p>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(4)项目考核成绩在70分以下的，不支付尾款费用。</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考核组织与实施</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6"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采购人负责组织实施，服务期满对项目进行考核评分，≤70分甲方有权利拒绝支付尾款。</w:t>
            </w:r>
            <w:r/>
          </w:p>
        </w:tc>
      </w:tr>
    </w:tbl>
    <w:p>
      <w:pPr>
        <w:jc w:val="center"/>
        <w:keepLines w:val="0"/>
        <w:keepNext w:val="0"/>
        <w:pageBreakBefore w:val="0"/>
        <w:spacing w:before="120" w:after="120" w:line="0" w:lineRule="atLeast"/>
        <w:widowControl w:val="off"/>
        <w:rPr>
          <w:rFonts w:hint="eastAsia" w:ascii="宋体" w:hAnsi="宋体" w:eastAsia="宋体" w:cs="宋体"/>
          <w:bCs/>
          <w:color w:val="auto"/>
          <w:sz w:val="36"/>
          <w:szCs w:val="36"/>
          <w:highlight w:val="none"/>
        </w:rPr>
        <w:outlineLvl w:val="0"/>
      </w:pPr>
      <w:r/>
      <w:bookmarkStart w:id="183" w:name="_Hlt16619369"/>
      <w:r/>
      <w:bookmarkEnd w:id="183"/>
      <w:r/>
      <w:bookmarkStart w:id="184" w:name="_Hlt16619350"/>
      <w:r/>
      <w:bookmarkStart w:id="185" w:name="_Toc120614244"/>
      <w:r/>
      <w:bookmarkStart w:id="186" w:name="_Toc20823346"/>
      <w:r/>
      <w:bookmarkStart w:id="187" w:name="_Toc16938590"/>
      <w:r/>
      <w:bookmarkStart w:id="188" w:name="_Toc479757211"/>
      <w:r/>
      <w:bookmarkStart w:id="189" w:name="_Toc462564139"/>
      <w:r>
        <w:rPr>
          <w:rFonts w:ascii="Times New Roman" w:hAnsi="Times New Roman" w:eastAsia="黑体" w:cs="Courier New"/>
          <w:bCs/>
          <w:color w:val="auto"/>
          <w:sz w:val="44"/>
          <w:szCs w:val="21"/>
          <w:highlight w:val="none"/>
        </w:rPr>
        <w:br w:type="page" w:clear="all"/>
      </w:r>
      <w:bookmarkStart w:id="190" w:name="_Toc15323"/>
      <w:r>
        <w:rPr>
          <w:rFonts w:hint="eastAsia" w:ascii="宋体" w:hAnsi="宋体" w:eastAsia="宋体" w:cs="宋体"/>
          <w:bCs/>
          <w:color w:val="auto"/>
          <w:sz w:val="36"/>
          <w:szCs w:val="36"/>
          <w:highlight w:val="none"/>
        </w:rPr>
        <w:t xml:space="preserve">第</w:t>
      </w:r>
      <w:bookmarkEnd w:id="184"/>
      <w:r>
        <w:rPr>
          <w:rFonts w:hint="eastAsia" w:ascii="宋体" w:hAnsi="宋体" w:eastAsia="宋体" w:cs="宋体"/>
          <w:bCs/>
          <w:color w:val="auto"/>
          <w:sz w:val="36"/>
          <w:szCs w:val="36"/>
          <w:highlight w:val="none"/>
        </w:rPr>
        <w:t xml:space="preserve">四章 采购需求</w:t>
      </w:r>
      <w:bookmarkEnd w:id="185"/>
      <w:r/>
      <w:bookmarkEnd w:id="186"/>
      <w:r/>
      <w:bookmarkEnd w:id="187"/>
      <w:r/>
      <w:bookmarkEnd w:id="190"/>
      <w:r/>
      <w:bookmarkStart w:id="191" w:name="_Toc26554093"/>
      <w:r/>
      <w:bookmarkStart w:id="192" w:name="_Toc49090575"/>
      <w:r/>
      <w:r/>
    </w:p>
    <w:p>
      <w:pPr>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项目属性：服务类项目</w:t>
      </w:r>
      <w:r/>
    </w:p>
    <w:p>
      <w:pPr>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本项目采购标的对应的中小企业划分标准所属行业：</w:t>
      </w:r>
      <w:r>
        <w:rPr>
          <w:rFonts w:hint="eastAsia" w:ascii="宋体" w:hAnsi="宋体" w:eastAsia="宋体" w:cs="宋体"/>
          <w:color w:val="auto"/>
          <w:sz w:val="28"/>
          <w:szCs w:val="28"/>
          <w:highlight w:val="none"/>
          <w:lang w:val="en-US" w:eastAsia="zh-CN"/>
        </w:rPr>
        <w:t xml:space="preserve">租赁</w:t>
      </w:r>
      <w:r>
        <w:rPr>
          <w:rFonts w:hint="eastAsia" w:ascii="宋体" w:hAnsi="宋体" w:eastAsia="宋体" w:cs="宋体"/>
          <w:color w:val="auto"/>
          <w:sz w:val="28"/>
          <w:szCs w:val="28"/>
          <w:highlight w:val="none"/>
        </w:rPr>
        <w:t xml:space="preserve">和</w:t>
      </w:r>
      <w:r>
        <w:rPr>
          <w:rFonts w:hint="eastAsia" w:ascii="宋体" w:hAnsi="宋体" w:eastAsia="宋体" w:cs="宋体"/>
          <w:color w:val="auto"/>
          <w:sz w:val="28"/>
          <w:szCs w:val="28"/>
          <w:highlight w:val="none"/>
          <w:lang w:val="en-US" w:eastAsia="zh-CN"/>
        </w:rPr>
        <w:t xml:space="preserve">商务</w:t>
      </w:r>
      <w:r>
        <w:rPr>
          <w:rFonts w:hint="eastAsia" w:ascii="宋体" w:hAnsi="宋体" w:eastAsia="宋体" w:cs="宋体"/>
          <w:color w:val="auto"/>
          <w:sz w:val="28"/>
          <w:szCs w:val="28"/>
          <w:highlight w:val="none"/>
        </w:rPr>
        <w:t xml:space="preserve">服务业</w:t>
      </w:r>
      <w:r>
        <w:rPr>
          <w:rFonts w:hint="eastAsia" w:ascii="宋体" w:hAnsi="宋体" w:eastAsia="宋体" w:cs="宋体"/>
          <w:color w:val="auto"/>
          <w:sz w:val="28"/>
          <w:szCs w:val="28"/>
          <w:highlight w:val="none"/>
          <w:lang w:eastAsia="zh-CN"/>
        </w:rPr>
        <w:t xml:space="preserve">。</w:t>
      </w:r>
      <w:r/>
    </w:p>
    <w:p>
      <w:pPr>
        <w:pStyle w:val="1148"/>
        <w:jc w:val="center"/>
        <w:keepLines w:val="0"/>
        <w:keepNext w:val="0"/>
        <w:pageBreakBefore w:val="0"/>
        <w:spacing w:before="0" w:after="0" w:line="360" w:lineRule="auto"/>
        <w:widowControl w:val="off"/>
        <w:rPr>
          <w:rFonts w:hint="eastAsia" w:ascii="宋体" w:hAnsi="宋体" w:eastAsia="宋体" w:cs="宋体"/>
          <w:b/>
          <w:bCs/>
          <w:color w:val="auto"/>
          <w:sz w:val="36"/>
          <w:szCs w:val="36"/>
          <w:highlight w:val="none"/>
        </w:rPr>
      </w:pPr>
      <w:r/>
      <w:bookmarkStart w:id="193" w:name="_Toc26065"/>
      <w:r/>
      <w:bookmarkStart w:id="194" w:name="_Toc120614281"/>
      <w:r>
        <w:rPr>
          <w:rFonts w:hint="eastAsia" w:ascii="宋体" w:hAnsi="宋体" w:eastAsia="宋体" w:cs="宋体"/>
          <w:b/>
          <w:bCs/>
          <w:color w:val="auto"/>
          <w:sz w:val="36"/>
          <w:szCs w:val="36"/>
          <w:highlight w:val="none"/>
          <w:lang w:val="en-US" w:eastAsia="zh-CN"/>
        </w:rPr>
        <w:t xml:space="preserve">洪泽湖湿地景区小红书宣传推广项目</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一、项目概况</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1.主要内容：</w:t>
      </w:r>
      <w:r>
        <w:rPr>
          <w:rFonts w:hint="eastAsia" w:ascii="宋体" w:hAnsi="宋体" w:eastAsia="宋体" w:cs="宋体"/>
          <w:b w:val="0"/>
          <w:bCs w:val="0"/>
          <w:color w:val="auto"/>
          <w:sz w:val="24"/>
          <w:szCs w:val="24"/>
          <w:highlight w:val="none"/>
        </w:rPr>
        <w:t xml:space="preserve">为进一步增强</w:t>
      </w:r>
      <w:r>
        <w:rPr>
          <w:rFonts w:hint="eastAsia" w:ascii="宋体" w:hAnsi="宋体" w:eastAsia="宋体" w:cs="宋体"/>
          <w:b w:val="0"/>
          <w:bCs w:val="0"/>
          <w:color w:val="auto"/>
          <w:sz w:val="24"/>
          <w:szCs w:val="24"/>
          <w:highlight w:val="none"/>
          <w:lang w:val="en-US" w:eastAsia="zh-CN"/>
        </w:rPr>
        <w:t xml:space="preserve">泗洪</w:t>
      </w:r>
      <w:r>
        <w:rPr>
          <w:rFonts w:hint="eastAsia" w:ascii="宋体" w:hAnsi="宋体" w:eastAsia="宋体" w:cs="宋体"/>
          <w:b w:val="0"/>
          <w:bCs w:val="0"/>
          <w:color w:val="auto"/>
          <w:sz w:val="24"/>
          <w:szCs w:val="24"/>
          <w:highlight w:val="none"/>
        </w:rPr>
        <w:t xml:space="preserve">文旅与广大游客之间的互动，提升</w:t>
      </w:r>
      <w:r>
        <w:rPr>
          <w:rFonts w:hint="eastAsia" w:ascii="宋体" w:hAnsi="宋体" w:eastAsia="宋体" w:cs="宋体"/>
          <w:b w:val="0"/>
          <w:bCs w:val="0"/>
          <w:color w:val="auto"/>
          <w:sz w:val="24"/>
          <w:szCs w:val="24"/>
          <w:highlight w:val="none"/>
          <w:lang w:val="en-US" w:eastAsia="zh-CN"/>
        </w:rPr>
        <w:t xml:space="preserve">泗洪洪泽湖湿地景区</w:t>
      </w:r>
      <w:r>
        <w:rPr>
          <w:rFonts w:hint="eastAsia" w:ascii="宋体" w:hAnsi="宋体" w:eastAsia="宋体" w:cs="宋体"/>
          <w:b w:val="0"/>
          <w:bCs w:val="0"/>
          <w:color w:val="auto"/>
          <w:sz w:val="24"/>
          <w:szCs w:val="24"/>
          <w:highlight w:val="none"/>
        </w:rPr>
        <w:t xml:space="preserve">品牌影响力和竞争力，在小红书平台开展宣传推广工作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通过官方账号小红书笔记发布、达人视频和图文创作，在小红书展示泗洪洪泽湖湿地景区的优美风光、独特文化等，实现精准营销和口碑传播，树立积极正面的品牌形象，提升景区知名度和美誉度，推动文旅行业的发展融合</w:t>
      </w:r>
      <w:r>
        <w:rPr>
          <w:rFonts w:hint="eastAsia" w:ascii="宋体" w:hAnsi="宋体" w:eastAsia="宋体" w:cs="宋体"/>
          <w:b w:val="0"/>
          <w:bCs w:val="0"/>
          <w:color w:val="auto"/>
          <w:sz w:val="24"/>
          <w:szCs w:val="24"/>
          <w:highlight w:val="none"/>
        </w:rPr>
        <w:t xml:space="preserve">。固定总价</w:t>
      </w:r>
      <w:r>
        <w:rPr>
          <w:rFonts w:hint="eastAsia" w:ascii="宋体" w:hAnsi="宋体" w:eastAsia="宋体" w:cs="宋体"/>
          <w:b w:val="0"/>
          <w:bCs w:val="0"/>
          <w:color w:val="auto"/>
          <w:sz w:val="24"/>
          <w:szCs w:val="24"/>
          <w:highlight w:val="none"/>
          <w:lang w:val="en-US" w:eastAsia="zh-CN"/>
        </w:rPr>
        <w:t xml:space="preserve">20万元，其中泗洪县驿路有你商贸有限公司自投资金10万元，省补资金10万元。实际采购数量根据最终中标价进行核算。</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2.合同履行期限：投放时间为合同签订之日起一年内（具体联合投放时间以合同约定为准）。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3.付款方式：</w:t>
      </w:r>
      <w:r>
        <w:rPr>
          <w:rFonts w:hint="eastAsia" w:ascii="宋体" w:hAnsi="宋体" w:eastAsia="宋体" w:cs="宋体"/>
          <w:b w:val="0"/>
          <w:bCs w:val="0"/>
          <w:color w:val="auto"/>
          <w:sz w:val="24"/>
          <w:szCs w:val="24"/>
          <w:highlight w:val="none"/>
        </w:rPr>
        <w:t xml:space="preserve">签订合同并收到供应商发票后10个工作日内支付合同总价款的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；提交最终成果并通过验收合格且收到供应商发票后10个工作日内，付至合同价款的100%。</w:t>
      </w:r>
      <w:r>
        <w:rPr>
          <w:rFonts w:hint="eastAsia" w:ascii="宋体" w:hAnsi="宋体" w:eastAsia="宋体" w:cs="宋体"/>
          <w:b w:val="0"/>
          <w:bCs w:val="0"/>
          <w:color w:val="auto"/>
          <w:sz w:val="24"/>
          <w:szCs w:val="24"/>
          <w:highlight w:val="none"/>
          <w:lang w:val="en-US" w:eastAsia="zh-CN" w:bidi="ar-SA"/>
        </w:rPr>
        <w:t xml:space="preserve">（可以采用数字人民币支付）</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备注：在签订合同时，供应商明确表示无需预付款或者主动要求降低预付款比例的，采购人可不适用前述规定。</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二、采购清单</w:t>
      </w:r>
      <w:r/>
    </w:p>
    <w:tbl>
      <w:tblPr>
        <w:tblStyle w:val="830"/>
        <w:tblW w:w="92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6"/>
        <w:gridCol w:w="2612"/>
        <w:gridCol w:w="495"/>
        <w:gridCol w:w="2190"/>
        <w:gridCol w:w="1110"/>
        <w:gridCol w:w="639"/>
        <w:gridCol w:w="1174"/>
      </w:tblGrid>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1076" w:type="dxa"/>
            <w:vAlign w:val="center"/>
            <w:textDirection w:val="lrTb"/>
            <w:noWrap w:val="false"/>
          </w:tcPr>
          <w:p>
            <w:pPr>
              <w:jc w:val="center"/>
              <w:keepLines w:val="0"/>
              <w:keepNext w:val="0"/>
              <w:widowControl/>
              <w:rPr>
                <w:rFonts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采购资源</w:t>
            </w:r>
            <w:r/>
          </w:p>
        </w:tc>
        <w:tc>
          <w:tcPr>
            <w:shd w:val="clear" w:color="auto" w:fill="auto"/>
            <w:tcBorders>
              <w:top w:val="single" w:color="000000" w:sz="8" w:space="0"/>
              <w:left w:val="single" w:color="000000" w:sz="8" w:space="0"/>
              <w:bottom w:val="single" w:color="000000" w:sz="8" w:space="0"/>
              <w:right w:val="single" w:color="000000" w:sz="8" w:space="0"/>
            </w:tcBorders>
            <w:tcW w:w="2612"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资源详情</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85"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投放地域</w:t>
            </w:r>
            <w:r>
              <w:rPr>
                <w:rFonts w:hint="default" w:ascii="Times New Roman" w:hAnsi="Times New Roman" w:eastAsia="方正仿宋_GBK" w:cs="Times New Roman"/>
                <w:i w:val="0"/>
                <w:iCs w:val="0"/>
                <w:color w:val="000000"/>
                <w:sz w:val="21"/>
                <w:szCs w:val="21"/>
                <w:u w:val="none"/>
                <w:lang w:val="en-US" w:eastAsia="zh-CN" w:bidi="ar"/>
              </w:rPr>
              <w:t xml:space="preserve">/</w:t>
            </w:r>
            <w:r>
              <w:rPr>
                <w:rFonts w:hint="default" w:ascii="方正仿宋_GBK" w:hAnsi="方正仿宋_GBK" w:eastAsia="方正仿宋_GBK" w:cs="方正仿宋_GBK"/>
                <w:i w:val="0"/>
                <w:iCs w:val="0"/>
                <w:color w:val="000000"/>
                <w:sz w:val="21"/>
                <w:szCs w:val="21"/>
                <w:u w:val="none"/>
                <w:lang w:val="en-US" w:eastAsia="zh-CN" w:bidi="ar"/>
              </w:rPr>
              <w:t xml:space="preserve">量级</w:t>
            </w:r>
            <w:r/>
          </w:p>
        </w:tc>
        <w:tc>
          <w:tcPr>
            <w:shd w:val="clear" w:color="auto" w:fill="auto"/>
            <w:tcBorders>
              <w:top w:val="single" w:color="000000" w:sz="8" w:space="0"/>
              <w:left w:val="single" w:color="000000" w:sz="8" w:space="0"/>
              <w:bottom w:val="single" w:color="000000" w:sz="8" w:space="0"/>
              <w:right w:val="single" w:color="000000" w:sz="8" w:space="0"/>
            </w:tcBorders>
            <w:tcW w:w="1110"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最高限价</w:t>
            </w:r>
            <w:r>
              <w:rPr>
                <w:rFonts w:hint="default" w:ascii="方正仿宋_GBK" w:hAnsi="方正仿宋_GBK" w:eastAsia="方正仿宋_GBK" w:cs="方正仿宋_GBK"/>
                <w:i w:val="0"/>
                <w:iCs w:val="0"/>
                <w:color w:val="000000"/>
                <w:sz w:val="21"/>
                <w:szCs w:val="21"/>
                <w:u w:val="none"/>
                <w:lang w:val="en-US" w:eastAsia="zh-CN" w:bidi="ar"/>
              </w:rPr>
              <w:br/>
            </w:r>
            <w:r>
              <w:rPr>
                <w:rFonts w:hint="default" w:ascii="方正仿宋_GBK" w:hAnsi="方正仿宋_GBK" w:eastAsia="方正仿宋_GBK" w:cs="方正仿宋_GBK"/>
                <w:i w:val="0"/>
                <w:iCs w:val="0"/>
                <w:color w:val="000000"/>
                <w:sz w:val="21"/>
                <w:szCs w:val="21"/>
                <w:u w:val="none"/>
                <w:lang w:val="en-US" w:eastAsia="zh-CN" w:bidi="ar"/>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174"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投放时间</w:t>
            </w:r>
            <w:r/>
          </w:p>
        </w:tc>
      </w:tr>
      <w:tr>
        <w:trPr>
          <w:trHeight w:val="984"/>
        </w:trPr>
        <w:tc>
          <w:tcPr>
            <w:shd w:val="clear" w:color="auto" w:fill="auto"/>
            <w:tcBorders>
              <w:top w:val="none" w:color="000000" w:sz="4" w:space="0"/>
              <w:left w:val="single" w:color="000000" w:sz="8" w:space="0"/>
              <w:bottom w:val="single" w:color="000000" w:sz="8" w:space="0"/>
              <w:right w:val="single" w:color="000000" w:sz="8" w:space="0"/>
            </w:tcBorders>
            <w:tcW w:w="1076"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小红书官方账号笔记内容生产</w:t>
            </w:r>
            <w:r/>
          </w:p>
        </w:tc>
        <w:tc>
          <w:tcPr>
            <w:shd w:val="clear" w:color="auto" w:fill="auto"/>
            <w:tcBorders>
              <w:top w:val="none" w:color="000000" w:sz="4" w:space="0"/>
              <w:left w:val="single" w:color="000000" w:sz="8" w:space="0"/>
              <w:bottom w:val="single" w:color="000000" w:sz="8" w:space="0"/>
              <w:right w:val="single" w:color="000000" w:sz="8" w:space="0"/>
            </w:tcBorders>
            <w:tcW w:w="2612"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lang w:val="en-US" w:eastAsia="zh-CN" w:bidi="ar"/>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更新笔记（图文</w:t>
            </w:r>
            <w:r>
              <w:rPr>
                <w:rFonts w:hint="default" w:ascii="Times New Roman" w:hAnsi="Times New Roman" w:eastAsia="方正仿宋_GBK" w:cs="Times New Roman"/>
                <w:i w:val="0"/>
                <w:iCs w:val="0"/>
                <w:color w:val="000000"/>
                <w:sz w:val="21"/>
                <w:szCs w:val="21"/>
                <w:u w:val="none"/>
                <w:lang w:val="en-US" w:eastAsia="zh-CN" w:bidi="ar"/>
              </w:rPr>
              <w:t xml:space="preserve">+</w:t>
            </w:r>
            <w:r>
              <w:rPr>
                <w:rFonts w:hint="default" w:ascii="方正仿宋_GBK" w:hAnsi="方正仿宋_GBK" w:eastAsia="方正仿宋_GBK" w:cs="方正仿宋_GBK"/>
                <w:i w:val="0"/>
                <w:iCs w:val="0"/>
                <w:color w:val="000000"/>
                <w:sz w:val="21"/>
                <w:szCs w:val="21"/>
                <w:u w:val="none"/>
                <w:lang w:val="en-US" w:eastAsia="zh-CN" w:bidi="ar"/>
              </w:rPr>
              <w:t xml:space="preserve">视频）</w:t>
            </w:r>
            <w:r/>
          </w:p>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视频时长为</w:t>
            </w:r>
            <w:r>
              <w:rPr>
                <w:rFonts w:hint="default" w:ascii="Times New Roman" w:hAnsi="Times New Roman" w:eastAsia="方正仿宋_GBK" w:cs="Times New Roman"/>
                <w:i w:val="0"/>
                <w:iCs w:val="0"/>
                <w:color w:val="000000"/>
                <w:sz w:val="21"/>
                <w:szCs w:val="21"/>
                <w:u w:val="none"/>
                <w:lang w:val="en-US" w:eastAsia="zh-CN" w:bidi="ar"/>
              </w:rPr>
              <w:t xml:space="preserve">30s </w:t>
            </w:r>
            <w:r>
              <w:rPr>
                <w:rFonts w:hint="default" w:ascii="方正仿宋_GBK" w:hAnsi="方正仿宋_GBK" w:eastAsia="方正仿宋_GBK" w:cs="方正仿宋_GBK"/>
                <w:i w:val="0"/>
                <w:iCs w:val="0"/>
                <w:color w:val="000000"/>
                <w:sz w:val="21"/>
                <w:szCs w:val="21"/>
                <w:u w:val="none"/>
                <w:lang w:val="en-US" w:eastAsia="zh-CN" w:bidi="ar"/>
              </w:rPr>
              <w:t xml:space="preserve">内，图文笔记约</w:t>
            </w:r>
            <w:r>
              <w:rPr>
                <w:rFonts w:hint="default" w:ascii="Times New Roman" w:hAnsi="Times New Roman" w:eastAsia="方正仿宋_GBK" w:cs="Times New Roman"/>
                <w:i w:val="0"/>
                <w:iCs w:val="0"/>
                <w:color w:val="000000"/>
                <w:sz w:val="21"/>
                <w:szCs w:val="21"/>
                <w:u w:val="none"/>
                <w:lang w:val="en-US" w:eastAsia="zh-CN" w:bidi="ar"/>
              </w:rPr>
              <w:t xml:space="preserve">6</w:t>
            </w:r>
            <w:r>
              <w:rPr>
                <w:rFonts w:hint="default" w:ascii="方正仿宋_GBK" w:hAnsi="方正仿宋_GBK" w:eastAsia="方正仿宋_GBK" w:cs="方正仿宋_GBK"/>
                <w:i w:val="0"/>
                <w:iCs w:val="0"/>
                <w:color w:val="000000"/>
                <w:sz w:val="21"/>
                <w:szCs w:val="21"/>
                <w:u w:val="none"/>
                <w:lang w:val="en-US" w:eastAsia="zh-CN" w:bidi="ar"/>
              </w:rPr>
              <w:t xml:space="preserve">—</w:t>
            </w:r>
            <w:r>
              <w:rPr>
                <w:rFonts w:hint="default" w:ascii="Times New Roman" w:hAnsi="Times New Roman" w:eastAsia="方正仿宋_GBK" w:cs="Times New Roman"/>
                <w:i w:val="0"/>
                <w:iCs w:val="0"/>
                <w:color w:val="000000"/>
                <w:sz w:val="21"/>
                <w:szCs w:val="21"/>
                <w:u w:val="none"/>
                <w:lang w:val="en-US" w:eastAsia="zh-CN" w:bidi="ar"/>
              </w:rPr>
              <w:t xml:space="preserve">9</w:t>
            </w:r>
            <w:r>
              <w:rPr>
                <w:rFonts w:hint="default" w:ascii="方正仿宋_GBK" w:hAnsi="方正仿宋_GBK" w:eastAsia="方正仿宋_GBK" w:cs="方正仿宋_GBK"/>
                <w:i w:val="0"/>
                <w:iCs w:val="0"/>
                <w:color w:val="000000"/>
                <w:sz w:val="21"/>
                <w:szCs w:val="21"/>
                <w:u w:val="none"/>
                <w:lang w:val="en-US" w:eastAsia="zh-CN" w:bidi="ar"/>
              </w:rPr>
              <w:t xml:space="preserve">张图片</w:t>
            </w:r>
            <w:r>
              <w:rPr>
                <w:rFonts w:hint="default" w:ascii="Times New Roman" w:hAnsi="Times New Roman" w:eastAsia="方正仿宋_GBK" w:cs="Times New Roman"/>
                <w:i w:val="0"/>
                <w:iCs w:val="0"/>
                <w:color w:val="000000"/>
                <w:sz w:val="21"/>
                <w:szCs w:val="21"/>
                <w:u w:val="none"/>
                <w:lang w:val="en-US" w:eastAsia="zh-CN" w:bidi="ar"/>
              </w:rPr>
              <w:t xml:space="preserve">+</w:t>
            </w:r>
            <w:r>
              <w:rPr>
                <w:rFonts w:hint="default" w:ascii="方正仿宋_GBK" w:hAnsi="方正仿宋_GBK" w:eastAsia="方正仿宋_GBK" w:cs="方正仿宋_GBK"/>
                <w:i w:val="0"/>
                <w:iCs w:val="0"/>
                <w:color w:val="000000"/>
                <w:sz w:val="21"/>
                <w:szCs w:val="21"/>
                <w:u w:val="none"/>
                <w:lang w:val="en-US" w:eastAsia="zh-CN" w:bidi="ar"/>
              </w:rPr>
              <w:t xml:space="preserve">文案</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685"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全国</w:t>
            </w:r>
            <w:r/>
          </w:p>
        </w:tc>
        <w:tc>
          <w:tcPr>
            <w:shd w:val="clear" w:color="auto" w:fill="auto"/>
            <w:tcBorders>
              <w:top w:val="none" w:color="000000" w:sz="4" w:space="0"/>
              <w:left w:val="single" w:color="000000" w:sz="8" w:space="0"/>
              <w:bottom w:val="single" w:color="000000" w:sz="8" w:space="0"/>
              <w:right w:val="single" w:color="000000" w:sz="8" w:space="0"/>
            </w:tcBorders>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w:t>
            </w:r>
            <w:r/>
          </w:p>
        </w:tc>
        <w:tc>
          <w:tcPr>
            <w:shd w:val="clear" w:color="auto" w:fill="auto"/>
            <w:tcBorders>
              <w:top w:val="none" w:color="000000" w:sz="4" w:space="0"/>
              <w:left w:val="single" w:color="000000" w:sz="8" w:space="0"/>
              <w:bottom w:val="single" w:color="000000" w:sz="8" w:space="0"/>
              <w:right w:val="single" w:color="000000" w:sz="8" w:space="0"/>
            </w:tcBorders>
            <w:tcW w:w="639"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元</w:t>
            </w:r>
            <w:r>
              <w:rPr>
                <w:rFonts w:hint="default" w:ascii="Times New Roman" w:hAnsi="Times New Roman" w:eastAsia="方正仿宋_GBK" w:cs="Times New Roman"/>
                <w:i w:val="0"/>
                <w:iCs w:val="0"/>
                <w:color w:val="000000"/>
                <w:sz w:val="21"/>
                <w:szCs w:val="21"/>
                <w:u w:val="none"/>
                <w:lang w:val="en-US" w:eastAsia="zh-CN" w:bidi="ar"/>
              </w:rPr>
              <w:t xml:space="preserve">/</w:t>
            </w:r>
            <w:r>
              <w:rPr>
                <w:rFonts w:hint="default" w:ascii="方正仿宋_GBK" w:hAnsi="方正仿宋_GBK" w:eastAsia="方正仿宋_GBK" w:cs="方正仿宋_GBK"/>
                <w:i w:val="0"/>
                <w:iCs w:val="0"/>
                <w:color w:val="000000"/>
                <w:sz w:val="21"/>
                <w:szCs w:val="21"/>
                <w:u w:val="none"/>
                <w:lang w:val="en-US" w:eastAsia="zh-CN" w:bidi="ar"/>
              </w:rPr>
              <w:t xml:space="preserve">篇</w:t>
            </w:r>
            <w:r/>
          </w:p>
        </w:tc>
        <w:tc>
          <w:tcPr>
            <w:shd w:val="clear" w:color="auto" w:fill="auto"/>
            <w:tcBorders>
              <w:top w:val="none" w:color="000000" w:sz="4" w:space="0"/>
              <w:left w:val="single" w:color="000000" w:sz="8" w:space="0"/>
              <w:bottom w:val="single" w:color="000000" w:sz="8" w:space="0"/>
              <w:right w:val="single" w:color="000000" w:sz="8" w:space="0"/>
            </w:tcBorders>
            <w:tcW w:w="1174"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根据宣传需要，在合同签订后一年内执行完毕。</w:t>
            </w:r>
            <w:r/>
          </w:p>
        </w:tc>
      </w:tr>
      <w:tr>
        <w:trPr>
          <w:trHeight w:val="336"/>
        </w:trPr>
        <w:tc>
          <w:tcPr>
            <w:shd w:val="clear" w:color="auto" w:fill="auto"/>
            <w:tcBorders>
              <w:top w:val="none" w:color="000000" w:sz="4" w:space="0"/>
              <w:left w:val="single" w:color="000000" w:sz="8" w:space="0"/>
              <w:bottom w:val="single" w:color="000000" w:sz="8" w:space="0"/>
              <w:right w:val="single" w:color="000000" w:sz="8" w:space="0"/>
            </w:tcBorders>
            <w:tcW w:w="1076"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小红书达人内容创作</w:t>
            </w:r>
            <w:r/>
          </w:p>
        </w:tc>
        <w:tc>
          <w:tcPr>
            <w:shd w:val="clear" w:color="auto" w:fill="auto"/>
            <w:tcBorders>
              <w:top w:val="none" w:color="000000" w:sz="4" w:space="0"/>
              <w:left w:val="single" w:color="000000" w:sz="8" w:space="0"/>
              <w:bottom w:val="single" w:color="000000" w:sz="8" w:space="0"/>
              <w:right w:val="single" w:color="000000" w:sz="8" w:space="0"/>
            </w:tcBorders>
            <w:tcW w:w="2612"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蒲公英达人视频、图文创作</w:t>
            </w:r>
            <w:r/>
          </w:p>
        </w:tc>
        <w:tc>
          <w:tcPr>
            <w:shd w:val="clear" w:color="auto" w:fill="auto"/>
            <w:tcBorders>
              <w:top w:val="none" w:color="000000" w:sz="4" w:space="0"/>
              <w:left w:val="single" w:color="000000" w:sz="8" w:space="0"/>
              <w:bottom w:val="single" w:color="000000" w:sz="8" w:space="0"/>
              <w:right w:val="single" w:color="000000" w:sz="8" w:space="0"/>
            </w:tcBorders>
            <w:tcW w:w="495"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全国</w:t>
            </w:r>
            <w:r/>
          </w:p>
        </w:tc>
        <w:tc>
          <w:tcPr>
            <w:shd w:val="clear" w:color="auto" w:fill="auto"/>
            <w:tcBorders>
              <w:top w:val="none" w:color="000000" w:sz="4" w:space="0"/>
              <w:left w:val="single" w:color="000000" w:sz="8" w:space="0"/>
              <w:bottom w:val="single" w:color="000000" w:sz="8" w:space="0"/>
              <w:right w:val="single" w:color="000000" w:sz="8" w:space="0"/>
            </w:tcBorders>
            <w:tcW w:w="21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w:t>
            </w:r>
            <w:r>
              <w:rPr>
                <w:rFonts w:hint="default" w:ascii="方正仿宋_GBK" w:hAnsi="方正仿宋_GBK" w:eastAsia="方正仿宋_GBK" w:cs="方正仿宋_GBK"/>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w:t>
            </w:r>
            <w:r>
              <w:rPr>
                <w:rFonts w:hint="default" w:ascii="方正仿宋_GBK" w:hAnsi="方正仿宋_GBK" w:eastAsia="方正仿宋_GBK" w:cs="方正仿宋_GBK"/>
                <w:i w:val="0"/>
                <w:iCs w:val="0"/>
                <w:color w:val="000000"/>
                <w:sz w:val="21"/>
                <w:szCs w:val="21"/>
                <w:u w:val="none"/>
                <w:lang w:val="en-US" w:eastAsia="zh-CN" w:bidi="ar"/>
              </w:rPr>
              <w:t xml:space="preserve">粉丝达人</w:t>
            </w:r>
            <w:r/>
          </w:p>
        </w:tc>
        <w:tc>
          <w:tcPr>
            <w:shd w:val="clear" w:color="auto" w:fill="auto"/>
            <w:tcBorders>
              <w:top w:val="none" w:color="000000" w:sz="4" w:space="0"/>
              <w:left w:val="single" w:color="000000" w:sz="8" w:space="0"/>
              <w:bottom w:val="single" w:color="000000" w:sz="8" w:space="0"/>
              <w:right w:val="single" w:color="000000" w:sz="8" w:space="0"/>
            </w:tcBorders>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20000</w:t>
            </w:r>
            <w:r/>
          </w:p>
        </w:tc>
        <w:tc>
          <w:tcPr>
            <w:shd w:val="clear" w:color="auto" w:fill="auto"/>
            <w:tcBorders>
              <w:top w:val="none" w:color="000000" w:sz="4" w:space="0"/>
              <w:left w:val="single" w:color="000000" w:sz="8" w:space="0"/>
              <w:bottom w:val="single" w:color="000000" w:sz="8" w:space="0"/>
              <w:right w:val="single" w:color="000000" w:sz="8" w:space="0"/>
            </w:tcBorders>
            <w:tcW w:w="639"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1"/>
                <w:szCs w:val="21"/>
                <w:u w:val="none"/>
              </w:rPr>
              <w:suppressLineNumbers w:val="0"/>
            </w:pPr>
            <w:r>
              <w:rPr>
                <w:rFonts w:hint="default" w:ascii="方正仿宋_GBK" w:hAnsi="方正仿宋_GBK" w:eastAsia="方正仿宋_GBK" w:cs="方正仿宋_GBK"/>
                <w:i w:val="0"/>
                <w:iCs w:val="0"/>
                <w:color w:val="000000"/>
                <w:sz w:val="21"/>
                <w:szCs w:val="21"/>
                <w:u w:val="none"/>
                <w:lang w:val="en-US" w:eastAsia="zh-CN" w:bidi="ar"/>
              </w:rPr>
              <w:t xml:space="preserve">元</w:t>
            </w:r>
            <w:r>
              <w:rPr>
                <w:rFonts w:hint="default" w:ascii="Times New Roman" w:hAnsi="Times New Roman" w:eastAsia="方正仿宋_GBK" w:cs="Times New Roman"/>
                <w:i w:val="0"/>
                <w:iCs w:val="0"/>
                <w:color w:val="000000"/>
                <w:sz w:val="21"/>
                <w:szCs w:val="21"/>
                <w:u w:val="none"/>
                <w:lang w:val="en-US" w:eastAsia="zh-CN" w:bidi="ar"/>
              </w:rPr>
              <w:t xml:space="preserve">/</w:t>
            </w:r>
            <w:r>
              <w:rPr>
                <w:rFonts w:hint="default" w:ascii="方正仿宋_GBK" w:hAnsi="方正仿宋_GBK" w:eastAsia="方正仿宋_GBK" w:cs="方正仿宋_GBK"/>
                <w:i w:val="0"/>
                <w:iCs w:val="0"/>
                <w:color w:val="000000"/>
                <w:sz w:val="21"/>
                <w:szCs w:val="21"/>
                <w:u w:val="none"/>
                <w:lang w:val="en-US" w:eastAsia="zh-CN" w:bidi="ar"/>
              </w:rPr>
              <w:t xml:space="preserve">位</w:t>
            </w:r>
            <w:r/>
          </w:p>
        </w:tc>
        <w:tc>
          <w:tcPr>
            <w:shd w:val="clear" w:color="auto" w:fill="auto"/>
            <w:tcBorders>
              <w:top w:val="none" w:color="000000" w:sz="4" w:space="0"/>
              <w:left w:val="single" w:color="000000" w:sz="8" w:space="0"/>
              <w:bottom w:val="single" w:color="000000" w:sz="8" w:space="0"/>
              <w:right w:val="single" w:color="000000" w:sz="8" w:space="0"/>
            </w:tcBorders>
            <w:tcW w:w="1174"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r>
      <w:tr>
        <w:trPr>
          <w:trHeight w:val="474"/>
        </w:trPr>
        <w:tc>
          <w:tcPr>
            <w:shd w:val="clear" w:color="auto" w:fill="auto"/>
            <w:tcBorders>
              <w:top w:val="none" w:color="000000" w:sz="4" w:space="0"/>
              <w:left w:val="single" w:color="000000" w:sz="8" w:space="0"/>
              <w:bottom w:val="single" w:color="000000" w:sz="8" w:space="0"/>
              <w:right w:val="single" w:color="000000" w:sz="8" w:space="0"/>
            </w:tcBorders>
            <w:tcW w:w="1076"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612"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95"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1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5W~10W</w:t>
            </w:r>
            <w:r>
              <w:rPr>
                <w:rFonts w:hint="default" w:ascii="方正仿宋_GBK" w:hAnsi="方正仿宋_GBK" w:eastAsia="方正仿宋_GBK" w:cs="方正仿宋_GBK"/>
                <w:i w:val="0"/>
                <w:iCs w:val="0"/>
                <w:color w:val="000000"/>
                <w:sz w:val="21"/>
                <w:szCs w:val="21"/>
                <w:u w:val="none"/>
                <w:lang w:val="en-US" w:eastAsia="zh-CN" w:bidi="ar"/>
              </w:rPr>
              <w:t xml:space="preserve">粉丝达人</w:t>
            </w:r>
            <w:r/>
          </w:p>
        </w:tc>
        <w:tc>
          <w:tcPr>
            <w:shd w:val="clear" w:color="auto" w:fill="auto"/>
            <w:tcBorders>
              <w:top w:val="none" w:color="000000" w:sz="4" w:space="0"/>
              <w:left w:val="single" w:color="000000" w:sz="8" w:space="0"/>
              <w:bottom w:val="single" w:color="000000" w:sz="8" w:space="0"/>
              <w:right w:val="single" w:color="000000" w:sz="8" w:space="0"/>
            </w:tcBorders>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c>
          <w:tcPr>
            <w:shd w:val="clear" w:color="auto" w:fill="auto"/>
            <w:tcBorders>
              <w:top w:val="none" w:color="000000" w:sz="4" w:space="0"/>
              <w:left w:val="single" w:color="000000" w:sz="8" w:space="0"/>
              <w:bottom w:val="single" w:color="000000" w:sz="8" w:space="0"/>
              <w:right w:val="single" w:color="000000" w:sz="8" w:space="0"/>
            </w:tcBorders>
            <w:tcW w:w="639"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74"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r>
      <w:tr>
        <w:trPr>
          <w:trHeight w:val="110"/>
        </w:trPr>
        <w:tc>
          <w:tcPr>
            <w:shd w:val="clear" w:color="auto" w:fill="auto"/>
            <w:tcBorders>
              <w:top w:val="none" w:color="000000" w:sz="4" w:space="0"/>
              <w:left w:val="single" w:color="000000" w:sz="8" w:space="0"/>
              <w:bottom w:val="single" w:color="auto" w:sz="4" w:space="0"/>
              <w:right w:val="single" w:color="000000" w:sz="8" w:space="0"/>
            </w:tcBorders>
            <w:tcW w:w="1076"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auto" w:sz="4" w:space="0"/>
              <w:right w:val="single" w:color="000000" w:sz="8" w:space="0"/>
            </w:tcBorders>
            <w:tcW w:w="2612"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auto" w:sz="4" w:space="0"/>
              <w:right w:val="single" w:color="000000" w:sz="8" w:space="0"/>
            </w:tcBorders>
            <w:tcW w:w="495"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auto" w:sz="4" w:space="0"/>
              <w:right w:val="single" w:color="000000" w:sz="8" w:space="0"/>
            </w:tcBorders>
            <w:tcW w:w="21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2W~5W</w:t>
            </w:r>
            <w:r>
              <w:rPr>
                <w:rFonts w:hint="default" w:ascii="方正仿宋_GBK" w:hAnsi="方正仿宋_GBK" w:eastAsia="方正仿宋_GBK" w:cs="方正仿宋_GBK"/>
                <w:i w:val="0"/>
                <w:iCs w:val="0"/>
                <w:color w:val="000000"/>
                <w:sz w:val="21"/>
                <w:szCs w:val="21"/>
                <w:u w:val="none"/>
                <w:lang w:val="en-US" w:eastAsia="zh-CN" w:bidi="ar"/>
              </w:rPr>
              <w:t xml:space="preserve">粉丝达人</w:t>
            </w:r>
            <w:r/>
          </w:p>
        </w:tc>
        <w:tc>
          <w:tcPr>
            <w:shd w:val="clear" w:color="auto" w:fill="auto"/>
            <w:tcBorders>
              <w:top w:val="none" w:color="000000" w:sz="4" w:space="0"/>
              <w:left w:val="single" w:color="000000" w:sz="8" w:space="0"/>
              <w:bottom w:val="single" w:color="auto" w:sz="4" w:space="0"/>
              <w:right w:val="single" w:color="000000" w:sz="8" w:space="0"/>
            </w:tcBorders>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w:t>
            </w:r>
            <w:r/>
          </w:p>
        </w:tc>
        <w:tc>
          <w:tcPr>
            <w:shd w:val="clear" w:color="auto" w:fill="auto"/>
            <w:tcBorders>
              <w:top w:val="none" w:color="000000" w:sz="4" w:space="0"/>
              <w:left w:val="single" w:color="000000" w:sz="8" w:space="0"/>
              <w:bottom w:val="single" w:color="auto" w:sz="4" w:space="0"/>
              <w:right w:val="single" w:color="000000" w:sz="8" w:space="0"/>
            </w:tcBorders>
            <w:tcW w:w="639"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c>
          <w:tcPr>
            <w:shd w:val="clear" w:color="auto" w:fill="auto"/>
            <w:tcBorders>
              <w:top w:val="none" w:color="000000" w:sz="4" w:space="0"/>
              <w:left w:val="single" w:color="000000" w:sz="8" w:space="0"/>
              <w:bottom w:val="single" w:color="auto" w:sz="4" w:space="0"/>
              <w:right w:val="single" w:color="000000" w:sz="8" w:space="0"/>
            </w:tcBorders>
            <w:tcW w:w="1174" w:type="dxa"/>
            <w:vAlign w:val="center"/>
            <w:vMerge w:val="continue"/>
            <w:textDirection w:val="lrTb"/>
            <w:noWrap w:val="false"/>
          </w:tcPr>
          <w:p>
            <w:pPr>
              <w:jc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sz w:val="21"/>
                <w:szCs w:val="21"/>
                <w:u w:val="none"/>
              </w:rPr>
            </w:r>
            <w:r/>
          </w:p>
        </w:tc>
      </w:tr>
      <w:tr>
        <w:trPr>
          <w:trHeight w:val="405"/>
        </w:trPr>
        <w:tc>
          <w:tcPr>
            <w:gridSpan w:val="7"/>
            <w:shd w:val="clear" w:color="auto" w:fill="auto"/>
            <w:tcBorders>
              <w:top w:val="single" w:color="auto" w:sz="4" w:space="0"/>
              <w:left w:val="single" w:color="auto" w:sz="4" w:space="0"/>
              <w:bottom w:val="single" w:color="auto" w:sz="4" w:space="0"/>
              <w:right w:val="single" w:color="auto" w:sz="4" w:space="0"/>
            </w:tcBorders>
            <w:tcW w:w="9296" w:type="dxa"/>
            <w:vAlign w:val="center"/>
            <w:textDirection w:val="lrTb"/>
            <w:noWrap w:val="false"/>
          </w:tcPr>
          <w:p>
            <w:pPr>
              <w:pageBreakBefore w:val="0"/>
              <w:spacing w:line="480" w:lineRule="exact"/>
              <w:rPr>
                <w:rFonts w:hint="default" w:ascii="方正仿宋_GBK" w:hAnsi="方正仿宋_GBK" w:eastAsia="方正仿宋_GBK" w:cs="方正仿宋_GBK"/>
                <w:i w:val="0"/>
                <w:iCs w:val="0"/>
                <w:color w:val="000000"/>
                <w:sz w:val="21"/>
                <w:szCs w:val="21"/>
                <w:u w:val="none"/>
              </w:rPr>
            </w:pPr>
            <w:r>
              <w:rPr>
                <w:rFonts w:hint="eastAsia" w:ascii="宋体" w:hAnsi="宋体" w:cs="宋体"/>
                <w:color w:val="auto"/>
                <w:sz w:val="24"/>
                <w:szCs w:val="24"/>
                <w:highlight w:val="none"/>
                <w:lang w:val="en-US" w:eastAsia="zh-CN"/>
              </w:rPr>
              <w:t xml:space="preserve">最高限综合单价</w:t>
            </w:r>
            <w:r>
              <w:rPr>
                <w:rFonts w:hint="eastAsia"/>
                <w:color w:val="auto"/>
                <w:sz w:val="24"/>
                <w:szCs w:val="24"/>
                <w:highlight w:val="none"/>
                <w:lang w:eastAsia="zh-CN"/>
              </w:rPr>
              <w:t xml:space="preserve">：</w:t>
            </w:r>
            <w:r>
              <w:rPr>
                <w:rFonts w:hint="eastAsia" w:ascii="宋体" w:hAnsi="宋体" w:eastAsia="宋体" w:cs="宋体"/>
                <w:i w:val="0"/>
                <w:iCs w:val="0"/>
                <w:color w:val="000000"/>
                <w:sz w:val="22"/>
                <w:szCs w:val="22"/>
                <w:u w:val="none"/>
                <w:lang w:val="en-US" w:eastAsia="zh-CN" w:bidi="ar"/>
              </w:rPr>
              <w:t xml:space="preserve">35900</w:t>
            </w:r>
            <w:r>
              <w:rPr>
                <w:rFonts w:hint="eastAsia"/>
                <w:color w:val="auto"/>
                <w:sz w:val="24"/>
                <w:szCs w:val="24"/>
                <w:highlight w:val="none"/>
                <w:lang w:eastAsia="zh-CN"/>
              </w:rPr>
              <w:t xml:space="preserve">元</w:t>
            </w:r>
            <w:r/>
          </w:p>
        </w:tc>
      </w:tr>
    </w:tbl>
    <w:p>
      <w:pPr>
        <w:pStyle w:val="849"/>
        <w:ind w:left="0" w:right="0" w:firstLine="56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注：★本项目每项单价报价不得超过最高单价限价，超过为无效标。</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三、主要服务内容及要求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供应商须为小红书平台授权的代理商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提供相关证明材料</w:t>
      </w:r>
      <w:r>
        <w:rPr>
          <w:rFonts w:hint="eastAsia" w:ascii="宋体" w:hAnsi="宋体" w:eastAsia="宋体" w:cs="宋体"/>
          <w:b w:val="0"/>
          <w:bCs w:val="0"/>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应具备丰富的项目策划、执行服务经验，并拥有完善的 kol/koc资源，确保项目顺利、完整、有效落实。供应商应针对本项目特点编制详细的项目实施方案，包括∶</w:t>
      </w:r>
      <w:r>
        <w:rPr>
          <w:rFonts w:hint="eastAsia" w:ascii="宋体" w:hAnsi="宋体" w:eastAsia="宋体" w:cs="宋体"/>
          <w:b w:val="0"/>
          <w:bCs w:val="0"/>
          <w:color w:val="auto"/>
          <w:sz w:val="24"/>
          <w:szCs w:val="24"/>
          <w:highlight w:val="none"/>
          <w:lang w:val="en-US" w:eastAsia="zh-CN"/>
        </w:rPr>
        <w:t xml:space="preserve">泗洪洪泽湖湿地景区</w:t>
      </w:r>
      <w:r>
        <w:rPr>
          <w:rFonts w:hint="eastAsia" w:ascii="宋体" w:hAnsi="宋体" w:eastAsia="宋体" w:cs="宋体"/>
          <w:b w:val="0"/>
          <w:bCs w:val="0"/>
          <w:color w:val="auto"/>
          <w:sz w:val="24"/>
          <w:szCs w:val="24"/>
          <w:highlight w:val="none"/>
        </w:rPr>
        <w:t xml:space="preserve">小红书官方账号笔记内容生产、达人内容创作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用户互动及访问反馈等具体工作方案，项目工作进度计划安排及计划保障措施方案，项目服务质量保证措施方案，拟投入本项目的团队人员配置方案等。</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u w:val="none"/>
        </w:rPr>
        <w:t xml:space="preserve">负责</w:t>
      </w:r>
      <w:r>
        <w:rPr>
          <w:rFonts w:hint="eastAsia" w:ascii="宋体" w:hAnsi="宋体" w:eastAsia="宋体" w:cs="宋体"/>
          <w:b w:val="0"/>
          <w:bCs w:val="0"/>
          <w:color w:val="auto"/>
          <w:sz w:val="24"/>
          <w:szCs w:val="24"/>
          <w:highlight w:val="none"/>
          <w:u w:val="none"/>
          <w:lang w:val="en-US" w:eastAsia="zh-CN"/>
        </w:rPr>
        <w:t xml:space="preserve">泗洪洪泽湖湿地景区官方</w:t>
      </w:r>
      <w:r>
        <w:rPr>
          <w:rFonts w:hint="eastAsia" w:ascii="宋体" w:hAnsi="宋体" w:eastAsia="宋体" w:cs="宋体"/>
          <w:b w:val="0"/>
          <w:bCs w:val="0"/>
          <w:color w:val="auto"/>
          <w:sz w:val="24"/>
          <w:szCs w:val="24"/>
          <w:highlight w:val="none"/>
          <w:u w:val="none"/>
        </w:rPr>
        <w:t xml:space="preserve">小红书合作推广方案的整体策划设计，方案设计要有</w:t>
      </w:r>
      <w:r>
        <w:rPr>
          <w:rFonts w:hint="eastAsia" w:ascii="宋体" w:hAnsi="宋体" w:eastAsia="宋体" w:cs="宋体"/>
          <w:b w:val="0"/>
          <w:bCs w:val="0"/>
          <w:color w:val="auto"/>
          <w:sz w:val="24"/>
          <w:szCs w:val="24"/>
          <w:highlight w:val="none"/>
          <w:u w:val="none"/>
          <w:lang w:val="en-US" w:eastAsia="zh-CN"/>
        </w:rPr>
        <w:t xml:space="preserve">“一对一”</w:t>
      </w:r>
      <w:r>
        <w:rPr>
          <w:rFonts w:hint="eastAsia" w:ascii="宋体" w:hAnsi="宋体" w:eastAsia="宋体" w:cs="宋体"/>
          <w:b w:val="0"/>
          <w:bCs w:val="0"/>
          <w:color w:val="auto"/>
          <w:sz w:val="24"/>
          <w:szCs w:val="24"/>
          <w:highlight w:val="none"/>
          <w:u w:val="none"/>
        </w:rPr>
        <w:t xml:space="preserve">针对性、可操作性，有创新亮点，有利于提升品牌和产品影响力和竞争力。</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3.</w:t>
      </w:r>
      <w:r>
        <w:rPr>
          <w:rFonts w:hint="eastAsia" w:ascii="宋体" w:hAnsi="宋体" w:eastAsia="宋体" w:cs="宋体"/>
          <w:b w:val="0"/>
          <w:bCs w:val="0"/>
          <w:color w:val="auto"/>
          <w:sz w:val="24"/>
          <w:szCs w:val="24"/>
          <w:highlight w:val="none"/>
          <w:u w:val="none"/>
        </w:rPr>
        <w:t xml:space="preserve">围绕</w:t>
      </w:r>
      <w:r>
        <w:rPr>
          <w:rFonts w:hint="eastAsia" w:ascii="宋体" w:hAnsi="宋体" w:eastAsia="宋体" w:cs="宋体"/>
          <w:b w:val="0"/>
          <w:bCs w:val="0"/>
          <w:color w:val="auto"/>
          <w:sz w:val="24"/>
          <w:szCs w:val="24"/>
          <w:highlight w:val="none"/>
          <w:u w:val="none"/>
          <w:lang w:val="en-US" w:eastAsia="zh-CN"/>
        </w:rPr>
        <w:t xml:space="preserve">泗洪洪泽湖湿地景区</w:t>
      </w:r>
      <w:r>
        <w:rPr>
          <w:rFonts w:hint="eastAsia" w:ascii="宋体" w:hAnsi="宋体" w:eastAsia="宋体" w:cs="宋体"/>
          <w:b w:val="0"/>
          <w:bCs w:val="0"/>
          <w:color w:val="auto"/>
          <w:sz w:val="24"/>
          <w:szCs w:val="24"/>
          <w:highlight w:val="none"/>
          <w:u w:val="none"/>
        </w:rPr>
        <w:t xml:space="preserve">，负责</w:t>
      </w:r>
      <w:r>
        <w:rPr>
          <w:rFonts w:hint="eastAsia" w:ascii="宋体" w:hAnsi="宋体" w:eastAsia="宋体" w:cs="宋体"/>
          <w:b w:val="0"/>
          <w:bCs w:val="0"/>
          <w:color w:val="auto"/>
          <w:sz w:val="24"/>
          <w:szCs w:val="24"/>
          <w:highlight w:val="none"/>
          <w:u w:val="none"/>
          <w:lang w:eastAsia="zh-CN"/>
        </w:rPr>
        <w:t xml:space="preserve">景区官方</w:t>
      </w:r>
      <w:r>
        <w:rPr>
          <w:rFonts w:hint="eastAsia" w:ascii="宋体" w:hAnsi="宋体" w:eastAsia="宋体" w:cs="宋体"/>
          <w:b w:val="0"/>
          <w:bCs w:val="0"/>
          <w:color w:val="auto"/>
          <w:sz w:val="24"/>
          <w:szCs w:val="24"/>
          <w:highlight w:val="none"/>
          <w:u w:val="none"/>
        </w:rPr>
        <w:t xml:space="preserve">小红书平台宣传主题策划、内容制作、发布运营以及kol/koc 种草文章执行等相关工作，包括但不限于笔记撰写、图片美工、视频拍摄剪辑</w:t>
      </w:r>
      <w:r>
        <w:rPr>
          <w:rFonts w:hint="eastAsia" w:ascii="宋体" w:hAnsi="宋体" w:eastAsia="宋体" w:cs="宋体"/>
          <w:b w:val="0"/>
          <w:bCs w:val="0"/>
          <w:color w:val="auto"/>
          <w:sz w:val="24"/>
          <w:szCs w:val="24"/>
          <w:highlight w:val="none"/>
          <w:u w:val="none"/>
          <w:lang w:val="en-US" w:eastAsia="zh-CN"/>
        </w:rPr>
        <w:t xml:space="preserve">创作等</w:t>
      </w:r>
      <w:r>
        <w:rPr>
          <w:rFonts w:hint="eastAsia" w:ascii="宋体" w:hAnsi="宋体" w:eastAsia="宋体" w:cs="宋体"/>
          <w:b w:val="0"/>
          <w:bCs w:val="0"/>
          <w:color w:val="auto"/>
          <w:sz w:val="24"/>
          <w:szCs w:val="24"/>
          <w:highlight w:val="none"/>
          <w:u w:val="none"/>
          <w:lang w:val="zh-CN" w:eastAsia="zh-CN"/>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 w:val="0"/>
          <w:bCs w:val="0"/>
          <w:color w:val="auto"/>
          <w:sz w:val="24"/>
          <w:szCs w:val="24"/>
          <w:highlight w:val="none"/>
          <w:u w:val="none"/>
          <w:lang w:val="en-US" w:eastAsia="zh-CN" w:bidi="ar-SA"/>
        </w:rPr>
        <w:t xml:space="preserve">4.负责推广方案中KOL达人遴选把关和赴有需求的单位采风、线路产品设计的方案制作与落地执行。</w:t>
      </w:r>
      <w:r>
        <w:rPr>
          <w:rFonts w:hint="eastAsia" w:ascii="宋体" w:hAnsi="宋体" w:eastAsia="宋体" w:cs="宋体"/>
          <w:b w:val="0"/>
          <w:bCs w:val="0"/>
          <w:color w:val="auto"/>
          <w:sz w:val="24"/>
          <w:szCs w:val="24"/>
          <w:highlight w:val="none"/>
          <w:vertAlign w:val="baseline"/>
          <w:lang w:val="en-US" w:eastAsia="zh-CN" w:bidi="ar-SA"/>
        </w:rPr>
        <w:t xml:space="preserve">提供达人必须有文旅类宣传推广创作经验（包括小红书图文笔记、攻略、视频等），宣传内容包括但不限于：与文旅相关的吃住行游购娱等方面。要求互动数不低于阅读量的千分之五，数据统计周期以发布后7天为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对舆情进行监控，</w:t>
      </w:r>
      <w:r>
        <w:rPr>
          <w:rFonts w:hint="eastAsia" w:ascii="宋体" w:hAnsi="宋体" w:eastAsia="宋体" w:cs="宋体"/>
          <w:b w:val="0"/>
          <w:bCs w:val="0"/>
          <w:color w:val="auto"/>
          <w:sz w:val="24"/>
          <w:szCs w:val="24"/>
          <w:highlight w:val="none"/>
          <w:vertAlign w:val="baseline"/>
          <w:lang w:val="en-US" w:eastAsia="zh-CN"/>
        </w:rPr>
        <w:t xml:space="preserve">制定有效的舆情处置应急预案，明确舆情处置具体措施和处理完成时限。</w:t>
      </w:r>
      <w:r>
        <w:rPr>
          <w:rFonts w:hint="eastAsia" w:ascii="宋体" w:hAnsi="宋体" w:eastAsia="宋体" w:cs="宋体"/>
          <w:b w:val="0"/>
          <w:bCs w:val="0"/>
          <w:color w:val="auto"/>
          <w:sz w:val="24"/>
          <w:szCs w:val="24"/>
          <w:highlight w:val="none"/>
          <w:u w:val="none"/>
        </w:rPr>
        <w:t xml:space="preserve">协调 kol/koc 资源并把关审核，管理种草笔记及相关数据，负责种草笔记数据分析及评估。</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6.做好投放广告实时趋势监控，投放素材管理，及时维护消费者对泗洪旅游的评价，并在活动期限内进行数据优化，提高泗洪县文旅品牌和产品曝光度和美誉度。</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7.对在小红书线上推广的品牌广告的数据进行整理、分析，并形成相关电子资料。在项目结束后，须提供“泗洪洪泽湖湿地景区 ”小红书联合推广宣传效果分析总结报告，要有经验做法的提炼。</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8.笔记内容保证原创、不出现任何形式的侵权问题，如出现侵权问题，后果供应商全权承担。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9.图片、视频相关素材版权，采购方在任何平台拥有无偿使用权。</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10.完成与本项目相关的其他工作。</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四、项目团队</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磋商供应商提供服务团队的组织架构，人员分工明确，至少应包含策划人员、设计人员、运营人员等，服务团队不少于</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人；策划人员需了解掌握项目背景及客户需求，为</w:t>
      </w:r>
      <w:r>
        <w:rPr>
          <w:rFonts w:hint="eastAsia" w:ascii="宋体" w:hAnsi="宋体" w:eastAsia="宋体" w:cs="宋体"/>
          <w:b w:val="0"/>
          <w:bCs w:val="0"/>
          <w:color w:val="auto"/>
          <w:sz w:val="24"/>
          <w:szCs w:val="24"/>
          <w:highlight w:val="none"/>
          <w:lang w:eastAsia="zh-CN"/>
        </w:rPr>
        <w:t xml:space="preserve">采购单位</w:t>
      </w:r>
      <w:r>
        <w:rPr>
          <w:rFonts w:hint="eastAsia" w:ascii="宋体" w:hAnsi="宋体" w:eastAsia="宋体" w:cs="宋体"/>
          <w:b w:val="0"/>
          <w:bCs w:val="0"/>
          <w:color w:val="auto"/>
          <w:sz w:val="24"/>
          <w:szCs w:val="24"/>
          <w:highlight w:val="none"/>
        </w:rPr>
        <w:t xml:space="preserve">广告精准投放提供合理化建议。设计人员需结合客户需求，参与具体内容和素材的设计制作。运营人员需负责项目数据监测和分析，并结合广告投放情况提供优化建议。</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磋商供应商服务团队主要负责人，应当具备丰富的项目管理经验。</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五、广告监播要求</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广告投放完成后，供应商需提供完整结案报告和由第三方专业调研机构出具的有效广告监测评估报告（出具监测报告和效果评估报告的单位名称需在方案中予以明确），广告监测评估报告费用</w:t>
      </w:r>
      <w:r>
        <w:rPr>
          <w:rFonts w:hint="eastAsia" w:ascii="宋体" w:hAnsi="宋体" w:eastAsia="宋体" w:cs="宋体"/>
          <w:b w:val="0"/>
          <w:bCs w:val="0"/>
          <w:color w:val="auto"/>
          <w:sz w:val="24"/>
          <w:szCs w:val="24"/>
          <w:highlight w:val="none"/>
          <w:lang w:val="en-US" w:eastAsia="zh-CN"/>
        </w:rPr>
        <w:t xml:space="preserve">由成交供应商承担，采购单位</w:t>
      </w:r>
      <w:r>
        <w:rPr>
          <w:rFonts w:hint="eastAsia" w:ascii="宋体" w:hAnsi="宋体" w:eastAsia="宋体" w:cs="宋体"/>
          <w:b w:val="0"/>
          <w:bCs w:val="0"/>
          <w:color w:val="auto"/>
          <w:sz w:val="24"/>
          <w:szCs w:val="24"/>
          <w:highlight w:val="none"/>
        </w:rPr>
        <w:t xml:space="preserve">不再另行支付。</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供应商提供投放后受众转化大数据分析服务方案。磋商供应商需以“</w:t>
      </w:r>
      <w:r>
        <w:rPr>
          <w:rFonts w:hint="eastAsia" w:ascii="宋体" w:hAnsi="宋体" w:eastAsia="宋体" w:cs="宋体"/>
          <w:b w:val="0"/>
          <w:bCs w:val="0"/>
          <w:color w:val="auto"/>
          <w:sz w:val="24"/>
          <w:szCs w:val="24"/>
          <w:highlight w:val="none"/>
          <w:lang w:eastAsia="zh-CN"/>
        </w:rPr>
        <w:t xml:space="preserve">小红书</w:t>
      </w:r>
      <w:r>
        <w:rPr>
          <w:rFonts w:hint="eastAsia" w:ascii="宋体" w:hAnsi="宋体" w:eastAsia="宋体" w:cs="宋体"/>
          <w:b w:val="0"/>
          <w:bCs w:val="0"/>
          <w:color w:val="auto"/>
          <w:sz w:val="24"/>
          <w:szCs w:val="24"/>
          <w:highlight w:val="none"/>
        </w:rPr>
        <w:t xml:space="preserve">”手机客户端用户数据为基础，提供诸如性别、年龄、偏好、地域等受众属性分析及受众收看广告后的情感倾向、对出行影响、旅游目的地决策等要素进行分析，并出具大数据分析报告，</w:t>
      </w:r>
      <w:r>
        <w:rPr>
          <w:rFonts w:hint="eastAsia" w:ascii="宋体" w:hAnsi="宋体" w:eastAsia="宋体" w:cs="宋体"/>
          <w:b w:val="0"/>
          <w:bCs w:val="0"/>
          <w:color w:val="auto"/>
          <w:sz w:val="24"/>
          <w:szCs w:val="24"/>
          <w:highlight w:val="none"/>
          <w:lang w:val="en-US" w:eastAsia="zh-CN"/>
        </w:rPr>
        <w:t xml:space="preserve">每次投放结束后每季度</w:t>
      </w:r>
      <w:r>
        <w:rPr>
          <w:rFonts w:hint="eastAsia" w:ascii="宋体" w:hAnsi="宋体" w:eastAsia="宋体" w:cs="宋体"/>
          <w:b w:val="0"/>
          <w:bCs w:val="0"/>
          <w:color w:val="auto"/>
          <w:sz w:val="24"/>
          <w:szCs w:val="24"/>
          <w:highlight w:val="none"/>
        </w:rPr>
        <w:t xml:space="preserve">提交一份。</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六、与本项目相关的其他服务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供应商可根据本项目提供有效的其他服务，其他服务的平台或资源要适合开展旅游类广告宣传，应用方便，广告宣传方案完整，科学合理，且具有很强的吸引力和曝光度。</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七、保障服务要求</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按照既定的流程开展日常工作保证各项服务按时按质完成，及时解决实施过程中出现的问题，确保投放的顺利进行和达到预期效果。根据市场调研、目标设定、技术支持、运行维护为本项目制定保障服务方案。</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八、售后服务</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要求供应商应急服务能力强，确保在有紧急情况发生时及时上门服务，制定详细的备用广告素材和投放计划，以防主要方案出现问题。提供24小时电话支持，解答采购方的任何技术问题。</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九、商务要求</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最终的报价中各媒体资源分项报价的单价合计作为最终报价计算价格分。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报价采用总承包方式，供应商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r/>
    </w:p>
    <w:p>
      <w:pPr>
        <w:ind w:left="0" w:firstLine="480"/>
        <w:keepLines w:val="0"/>
        <w:keepNext w:val="0"/>
        <w:pageBreakBefore w:val="0"/>
        <w:spacing w:line="360" w:lineRule="auto"/>
        <w:widowControl w:val="off"/>
        <w:rPr>
          <w:rFonts w:hint="default" w:ascii="Times New Roman" w:hAnsi="Times New Roman" w:eastAsia="方正仿宋_GBK" w:cs="Times New Roman"/>
          <w:b w:val="0"/>
          <w:bCs w:val="0"/>
          <w:color w:val="auto"/>
          <w:sz w:val="32"/>
          <w:szCs w:val="32"/>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具体的广告投放次数和投放周期在成交后根据供应商的报价、</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rPr>
        <w:t xml:space="preserve">单位的广告</w:t>
      </w:r>
      <w:r>
        <w:rPr>
          <w:rFonts w:hint="eastAsia" w:ascii="宋体" w:hAnsi="宋体" w:eastAsia="宋体" w:cs="宋体"/>
          <w:b w:val="0"/>
          <w:bCs w:val="0"/>
          <w:color w:val="auto"/>
          <w:sz w:val="24"/>
          <w:szCs w:val="24"/>
          <w:highlight w:val="none"/>
          <w:lang w:val="en-US" w:eastAsia="zh-CN"/>
        </w:rPr>
        <w:t xml:space="preserve">实际</w:t>
      </w:r>
      <w:r>
        <w:rPr>
          <w:rFonts w:hint="eastAsia" w:ascii="宋体" w:hAnsi="宋体" w:eastAsia="宋体" w:cs="宋体"/>
          <w:b w:val="0"/>
          <w:bCs w:val="0"/>
          <w:color w:val="auto"/>
          <w:sz w:val="24"/>
          <w:szCs w:val="24"/>
          <w:highlight w:val="none"/>
        </w:rPr>
        <w:t xml:space="preserve">需求</w:t>
      </w:r>
      <w:r>
        <w:rPr>
          <w:rFonts w:hint="eastAsia" w:ascii="宋体" w:hAnsi="宋体" w:eastAsia="宋体" w:cs="宋体"/>
          <w:b w:val="0"/>
          <w:bCs w:val="0"/>
          <w:color w:val="auto"/>
          <w:sz w:val="24"/>
          <w:szCs w:val="24"/>
          <w:highlight w:val="none"/>
          <w:lang w:val="en-US" w:eastAsia="zh-CN"/>
        </w:rPr>
        <w:t xml:space="preserve">确定</w:t>
      </w:r>
      <w:r>
        <w:rPr>
          <w:rFonts w:hint="eastAsia" w:ascii="宋体" w:hAnsi="宋体" w:eastAsia="宋体" w:cs="宋体"/>
          <w:b w:val="0"/>
          <w:bCs w:val="0"/>
          <w:color w:val="auto"/>
          <w:sz w:val="24"/>
          <w:szCs w:val="24"/>
          <w:highlight w:val="none"/>
        </w:rPr>
        <w:t xml:space="preserve">。</w:t>
      </w:r>
      <w:r/>
    </w:p>
    <w:p>
      <w:pPr>
        <w:pStyle w:val="1149"/>
        <w:ind w:left="0" w:firstLine="640"/>
        <w:keepLines w:val="0"/>
        <w:keepNext w:val="0"/>
        <w:pageBreakBefore w:val="0"/>
        <w:spacing w:line="580" w:lineRule="exact"/>
        <w:widowControl w:val="off"/>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r>
      <w:r/>
    </w:p>
    <w:p>
      <w:pPr>
        <w:ind w:firstLine="0"/>
        <w:jc w:val="center"/>
        <w:keepLines w:val="0"/>
        <w:keepNext/>
        <w:pageBreakBefore w:val="0"/>
        <w:widowControl w:val="off"/>
        <w:rPr>
          <w:color w:val="auto"/>
          <w:highlight w:val="none"/>
        </w:rPr>
        <w:outlineLvl w:val="0"/>
      </w:pPr>
      <w:r>
        <w:rPr>
          <w:rFonts w:hint="eastAsia" w:ascii="Times New Roman" w:hAnsi="Times New Roman" w:eastAsia="黑体"/>
          <w:bCs/>
          <w:color w:val="auto"/>
          <w:sz w:val="44"/>
          <w:szCs w:val="28"/>
          <w:highlight w:val="none"/>
          <w:lang w:val="en-US" w:eastAsia="zh-CN"/>
        </w:rPr>
        <w:t xml:space="preserve">第</w:t>
      </w:r>
      <w:r>
        <w:rPr>
          <w:rFonts w:hint="eastAsia" w:ascii="Times New Roman" w:hAnsi="Times New Roman" w:eastAsia="黑体"/>
          <w:bCs/>
          <w:color w:val="auto"/>
          <w:sz w:val="44"/>
          <w:szCs w:val="28"/>
          <w:highlight w:val="none"/>
        </w:rPr>
        <w:t xml:space="preserve">五章  </w:t>
      </w:r>
      <w:r>
        <w:rPr>
          <w:rFonts w:hint="eastAsia" w:ascii="Times New Roman" w:hAnsi="Times New Roman" w:eastAsia="黑体"/>
          <w:b/>
          <w:bCs/>
          <w:color w:val="auto"/>
          <w:sz w:val="44"/>
          <w:szCs w:val="28"/>
          <w:highlight w:val="none"/>
        </w:rPr>
        <w:t xml:space="preserve">评审方法与评审标准</w:t>
      </w:r>
      <w:bookmarkEnd w:id="193"/>
      <w:r/>
      <w:r/>
    </w:p>
    <w:p>
      <w:pPr>
        <w:numPr>
          <w:ilvl w:val="0"/>
          <w:numId w:val="0"/>
        </w:numPr>
        <w:ind w:firstLine="562"/>
        <w:jc w:val="left"/>
        <w:spacing w:line="500" w:lineRule="exact"/>
        <w:rPr>
          <w:rFonts w:ascii="Times New Roman" w:hAnsi="Times New Roman" w:eastAsia="宋体"/>
          <w:color w:val="auto"/>
          <w:sz w:val="24"/>
          <w:highlight w:val="none"/>
        </w:rPr>
      </w:pPr>
      <w:r>
        <w:rPr>
          <w:rFonts w:hint="eastAsia" w:ascii="仿宋_GB2312" w:hAnsi="Times New Roman" w:eastAsia="仿宋_GB2312" w:cs="Times New Roman"/>
          <w:b/>
          <w:color w:val="auto"/>
          <w:sz w:val="28"/>
          <w:szCs w:val="22"/>
          <w:highlight w:val="none"/>
          <w:lang w:val="en-US" w:eastAsia="zh-CN"/>
        </w:rPr>
        <w:t xml:space="preserve">一、资格审查。</w:t>
      </w:r>
      <w:r>
        <w:rPr>
          <w:rFonts w:hint="eastAsia" w:ascii="Times New Roman" w:hAnsi="Times New Roman" w:eastAsia="宋体"/>
          <w:color w:val="auto"/>
          <w:sz w:val="24"/>
          <w:highlight w:val="none"/>
        </w:rPr>
        <w:t xml:space="preserve">资格审查人员按照下列指标对各</w:t>
      </w:r>
      <w:r>
        <w:rPr>
          <w:rFonts w:hint="eastAsia" w:ascii="Times New Roman" w:hAnsi="Times New Roman" w:eastAsia="宋体" w:cs="Times New Roman"/>
          <w:color w:val="auto"/>
          <w:sz w:val="24"/>
          <w:highlight w:val="none"/>
        </w:rPr>
        <w:t xml:space="preserve">供应商</w:t>
      </w:r>
      <w:r>
        <w:rPr>
          <w:rFonts w:hint="eastAsia" w:ascii="Times New Roman" w:hAnsi="Times New Roman" w:eastAsia="宋体"/>
          <w:color w:val="auto"/>
          <w:sz w:val="24"/>
          <w:highlight w:val="none"/>
        </w:rPr>
        <w:t xml:space="preserve">的资格进行审查，未通过审查的为无效标，不参与</w:t>
      </w:r>
      <w:r>
        <w:rPr>
          <w:rFonts w:hint="eastAsia" w:ascii="Times New Roman" w:hAnsi="Times New Roman" w:eastAsia="宋体" w:cs="Times New Roman"/>
          <w:color w:val="auto"/>
          <w:sz w:val="24"/>
          <w:highlight w:val="none"/>
        </w:rPr>
        <w:t xml:space="preserve">评审</w:t>
      </w:r>
      <w:r>
        <w:rPr>
          <w:rFonts w:hint="eastAsia" w:ascii="Times New Roman" w:hAnsi="Times New Roman" w:eastAsia="宋体"/>
          <w:color w:val="auto"/>
          <w:sz w:val="24"/>
          <w:highlight w:val="none"/>
        </w:rPr>
        <w:t xml:space="preserve">。</w:t>
      </w:r>
      <w:r/>
    </w:p>
    <w:tbl>
      <w:tblPr>
        <w:tblStyle w:val="8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4"/>
        <w:gridCol w:w="5332"/>
      </w:tblGrid>
      <w:tr>
        <w:trPr/>
        <w:tc>
          <w:tcPr>
            <w:tcW w:w="3544" w:type="dxa"/>
            <w:vAlign w:val="center"/>
            <w:textDirection w:val="lrTb"/>
            <w:noWrap w:val="false"/>
          </w:tcPr>
          <w:p>
            <w:pPr>
              <w:jc w:val="center"/>
              <w:rPr>
                <w:rFonts w:ascii="Times New Roman" w:hAnsi="Times New Roman"/>
                <w:color w:val="auto"/>
                <w:sz w:val="21"/>
                <w:highlight w:val="none"/>
              </w:rPr>
            </w:pPr>
            <w:r>
              <w:rPr>
                <w:rFonts w:ascii="Times New Roman" w:hAnsi="Times New Roman"/>
                <w:color w:val="auto"/>
                <w:sz w:val="21"/>
                <w:highlight w:val="none"/>
              </w:rPr>
              <w:t xml:space="preserve">资格审查因素</w:t>
            </w:r>
            <w:r/>
          </w:p>
        </w:tc>
        <w:tc>
          <w:tcPr>
            <w:tcW w:w="5332" w:type="dxa"/>
            <w:vAlign w:val="center"/>
            <w:textDirection w:val="lrTb"/>
            <w:noWrap w:val="false"/>
          </w:tcPr>
          <w:p>
            <w:pPr>
              <w:jc w:val="center"/>
              <w:rPr>
                <w:rFonts w:ascii="Times New Roman" w:hAnsi="Times New Roman"/>
                <w:color w:val="auto"/>
                <w:sz w:val="21"/>
                <w:highlight w:val="none"/>
              </w:rPr>
            </w:pPr>
            <w:r>
              <w:rPr>
                <w:rFonts w:ascii="Times New Roman" w:hAnsi="Times New Roman"/>
                <w:color w:val="auto"/>
                <w:sz w:val="21"/>
                <w:highlight w:val="none"/>
              </w:rPr>
              <w:t xml:space="preserve">审查标准</w:t>
            </w:r>
            <w:r/>
          </w:p>
        </w:tc>
      </w:tr>
      <w:tr>
        <w:trPr/>
        <w:tc>
          <w:tcPr>
            <w:tcW w:w="3544" w:type="dxa"/>
            <w:vAlign w:val="center"/>
            <w:textDirection w:val="lrTb"/>
            <w:noWrap w:val="false"/>
          </w:tcPr>
          <w:p>
            <w:pPr>
              <w:jc w:val="left"/>
              <w:rPr>
                <w:rFonts w:ascii="Times New Roman" w:hAnsi="Times New Roman"/>
                <w:color w:val="auto"/>
                <w:sz w:val="21"/>
                <w:highlight w:val="none"/>
              </w:rPr>
            </w:pPr>
            <w:r>
              <w:rPr>
                <w:rFonts w:ascii="Times New Roman" w:hAnsi="Times New Roman"/>
                <w:color w:val="auto"/>
                <w:sz w:val="21"/>
                <w:highlight w:val="none"/>
              </w:rPr>
              <w:t xml:space="preserve">响应声明及承诺函</w:t>
            </w:r>
            <w:r/>
          </w:p>
        </w:tc>
        <w:tc>
          <w:tcPr>
            <w:tcW w:w="5332" w:type="dxa"/>
            <w:vAlign w:val="center"/>
            <w:textDirection w:val="lrTb"/>
            <w:noWrap w:val="false"/>
          </w:tcPr>
          <w:p>
            <w:pPr>
              <w:jc w:val="left"/>
              <w:rPr>
                <w:rFonts w:ascii="Times New Roman" w:hAnsi="Times New Roman"/>
                <w:color w:val="auto"/>
                <w:sz w:val="21"/>
                <w:highlight w:val="none"/>
              </w:rPr>
            </w:pPr>
            <w:r>
              <w:rPr>
                <w:rFonts w:ascii="Times New Roman" w:hAnsi="Times New Roman"/>
                <w:color w:val="auto"/>
                <w:sz w:val="21"/>
                <w:highlight w:val="none"/>
              </w:rPr>
              <w:t xml:space="preserve">符合磋商文件要求</w:t>
            </w:r>
            <w:r/>
          </w:p>
        </w:tc>
      </w:tr>
      <w:tr>
        <w:trPr/>
        <w:tc>
          <w:tcPr>
            <w:tcW w:w="3544" w:type="dxa"/>
            <w:vAlign w:val="center"/>
            <w:textDirection w:val="lrTb"/>
            <w:noWrap w:val="false"/>
          </w:tcPr>
          <w:p>
            <w:pPr>
              <w:jc w:val="left"/>
              <w:rPr>
                <w:rFonts w:ascii="Times New Roman" w:hAnsi="Times New Roman"/>
                <w:color w:val="auto"/>
                <w:sz w:val="21"/>
                <w:highlight w:val="none"/>
              </w:rPr>
            </w:pPr>
            <w:r>
              <w:rPr>
                <w:rFonts w:ascii="Times New Roman" w:hAnsi="Times New Roman"/>
                <w:color w:val="auto"/>
                <w:sz w:val="21"/>
                <w:highlight w:val="none"/>
              </w:rPr>
              <w:t xml:space="preserve">信用信息</w:t>
            </w:r>
            <w:r/>
          </w:p>
        </w:tc>
        <w:tc>
          <w:tcPr>
            <w:tcW w:w="5332" w:type="dxa"/>
            <w:vAlign w:val="center"/>
            <w:textDirection w:val="lrTb"/>
            <w:noWrap w:val="false"/>
          </w:tcPr>
          <w:p>
            <w:pPr>
              <w:jc w:val="left"/>
              <w:rPr>
                <w:rFonts w:ascii="Times New Roman" w:hAnsi="Times New Roman"/>
                <w:color w:val="auto"/>
                <w:sz w:val="21"/>
                <w:highlight w:val="none"/>
              </w:rPr>
            </w:pPr>
            <w:r>
              <w:rPr>
                <w:rFonts w:ascii="Times New Roman" w:hAnsi="Times New Roman"/>
                <w:color w:val="auto"/>
                <w:sz w:val="21"/>
                <w:highlight w:val="none"/>
              </w:rPr>
              <w:t xml:space="preserve">符合磋商文件要求</w:t>
            </w:r>
            <w:r/>
          </w:p>
        </w:tc>
      </w:tr>
      <w:tr>
        <w:trPr/>
        <w:tc>
          <w:tcPr>
            <w:tcW w:w="3544" w:type="dxa"/>
            <w:vAlign w:val="center"/>
            <w:textDirection w:val="lrTb"/>
            <w:noWrap w:val="false"/>
          </w:tcPr>
          <w:p>
            <w:pPr>
              <w:jc w:val="left"/>
              <w:rPr>
                <w:rFonts w:ascii="Times New Roman" w:hAnsi="Times New Roman"/>
                <w:color w:val="auto"/>
                <w:sz w:val="21"/>
                <w:highlight w:val="none"/>
              </w:rPr>
            </w:pPr>
            <w:r>
              <w:rPr>
                <w:color w:val="auto"/>
                <w:highlight w:val="none"/>
              </w:rPr>
              <w:t xml:space="preserve">联合体响应</w:t>
            </w:r>
            <w:r/>
          </w:p>
        </w:tc>
        <w:tc>
          <w:tcPr>
            <w:tcW w:w="5332" w:type="dxa"/>
            <w:vAlign w:val="center"/>
            <w:textDirection w:val="lrTb"/>
            <w:noWrap w:val="false"/>
          </w:tcPr>
          <w:p>
            <w:pPr>
              <w:jc w:val="left"/>
              <w:rPr>
                <w:rFonts w:ascii="Times New Roman" w:hAnsi="Times New Roman"/>
                <w:color w:val="auto"/>
                <w:sz w:val="21"/>
                <w:highlight w:val="none"/>
              </w:rPr>
            </w:pPr>
            <w:r>
              <w:rPr>
                <w:color w:val="auto"/>
                <w:highlight w:val="none"/>
              </w:rPr>
              <w:t xml:space="preserve">本项目不接受联合体响应</w:t>
            </w:r>
            <w:r/>
          </w:p>
        </w:tc>
      </w:tr>
      <w:tr>
        <w:trPr/>
        <w:tc>
          <w:tcPr>
            <w:shd w:val="clear" w:color="auto" w:fill="auto"/>
            <w:tcW w:w="3544" w:type="dxa"/>
            <w:vAlign w:val="center"/>
            <w:textDirection w:val="lrTb"/>
            <w:noWrap w:val="false"/>
          </w:tcPr>
          <w:p>
            <w:pPr>
              <w:jc w:val="left"/>
              <w:rPr>
                <w:rFonts w:hint="default" w:ascii="Times New Roman" w:hAnsi="Times New Roman" w:eastAsia="宋体" w:cs="Times New Roman"/>
                <w:color w:val="auto"/>
                <w:sz w:val="21"/>
                <w:szCs w:val="22"/>
                <w:highlight w:val="none"/>
                <w:lang w:val="en-US" w:eastAsia="zh-CN" w:bidi="ar-SA"/>
              </w:rPr>
            </w:pPr>
            <w:r>
              <w:rPr>
                <w:rFonts w:hint="eastAsia" w:ascii="Times New Roman" w:hAnsi="Times New Roman"/>
                <w:color w:val="auto"/>
                <w:sz w:val="21"/>
                <w:highlight w:val="none"/>
              </w:rPr>
              <w:t xml:space="preserve">《中小企业声明函》或《残疾人福利性单位声明函》或监狱和戒毒企业证明材料</w:t>
            </w:r>
            <w:r/>
          </w:p>
        </w:tc>
        <w:tc>
          <w:tcPr>
            <w:shd w:val="clear" w:color="auto" w:fill="auto"/>
            <w:tcW w:w="5332" w:type="dxa"/>
            <w:vAlign w:val="center"/>
            <w:textDirection w:val="lrTb"/>
            <w:noWrap w:val="false"/>
          </w:tcPr>
          <w:p>
            <w:pPr>
              <w:jc w:val="left"/>
              <w:rPr>
                <w:rFonts w:hint="default" w:ascii="Times New Roman" w:hAnsi="Times New Roman" w:eastAsia="宋体" w:cs="Times New Roman"/>
                <w:color w:val="auto"/>
                <w:sz w:val="21"/>
                <w:szCs w:val="22"/>
                <w:highlight w:val="none"/>
                <w:lang w:val="en-US" w:eastAsia="zh-CN" w:bidi="ar-SA"/>
              </w:rPr>
            </w:pPr>
            <w:r>
              <w:rPr>
                <w:rFonts w:ascii="Times New Roman" w:hAnsi="Times New Roman"/>
                <w:color w:val="auto"/>
                <w:sz w:val="21"/>
                <w:highlight w:val="none"/>
              </w:rPr>
              <w:t xml:space="preserve">符合磋商文件要求</w:t>
            </w:r>
            <w:r/>
          </w:p>
        </w:tc>
      </w:tr>
      <w:tr>
        <w:trPr/>
        <w:tc>
          <w:tcPr>
            <w:shd w:val="clear" w:color="ffffff" w:fill="ffffff"/>
            <w:tcW w:w="3544" w:type="dxa"/>
            <w:vAlign w:val="center"/>
            <w:textDirection w:val="lrTb"/>
            <w:noWrap w:val="false"/>
          </w:tcPr>
          <w:p>
            <w:pPr>
              <w:jc w:val="left"/>
              <w:rPr>
                <w:rFonts w:hint="eastAsia" w:ascii="Times New Roman" w:hAnsi="Times New Roman"/>
                <w:color w:val="auto"/>
                <w:highlight w:val="none"/>
              </w:rPr>
            </w:pPr>
            <w:r>
              <w:rPr>
                <w:rFonts w:hint="eastAsia" w:ascii="Times New Roman" w:hAnsi="Times New Roman"/>
                <w:color w:val="auto"/>
                <w:sz w:val="18"/>
                <w:szCs w:val="18"/>
                <w:highlight w:val="none"/>
                <w:lang w:eastAsia="zh-CN"/>
              </w:rPr>
              <w:t xml:space="preserve">投标人代理人(授权委托人)社保</w:t>
            </w:r>
            <w:r/>
          </w:p>
        </w:tc>
        <w:tc>
          <w:tcPr>
            <w:shd w:val="clear" w:color="ffffff" w:fill="ffffff"/>
            <w:tcW w:w="5332" w:type="dxa"/>
            <w:vAlign w:val="center"/>
            <w:textDirection w:val="lrTb"/>
            <w:noWrap w:val="false"/>
          </w:tcPr>
          <w:p>
            <w:pPr>
              <w:jc w:val="left"/>
              <w:rPr>
                <w:rFonts w:ascii="Times New Roman" w:hAnsi="Times New Roman"/>
                <w:color w:val="auto"/>
                <w:highlight w:val="none"/>
              </w:rPr>
            </w:pPr>
            <w:r>
              <w:rPr>
                <w:rFonts w:ascii="Times New Roman" w:hAnsi="Times New Roman"/>
                <w:color w:val="auto"/>
                <w:sz w:val="21"/>
                <w:highlight w:val="none"/>
              </w:rPr>
              <w:t xml:space="preserve">符合磋商文件要求</w:t>
            </w:r>
            <w:bookmarkStart w:id="195" w:name="undefined"/>
            <w:r/>
            <w:bookmarkEnd w:id="195"/>
            <w:r/>
            <w:r/>
          </w:p>
        </w:tc>
      </w:tr>
    </w:tbl>
    <w:p>
      <w:pPr>
        <w:numPr>
          <w:ilvl w:val="0"/>
          <w:numId w:val="0"/>
        </w:numPr>
        <w:ind w:firstLine="562"/>
        <w:jc w:val="left"/>
        <w:spacing w:line="500" w:lineRule="exact"/>
        <w:rPr>
          <w:rFonts w:ascii="Times New Roman" w:hAnsi="Times New Roman" w:eastAsia="仿宋_GB2312"/>
          <w:color w:val="auto"/>
          <w:sz w:val="24"/>
          <w:highlight w:val="none"/>
        </w:rPr>
      </w:pPr>
      <w:r>
        <w:rPr>
          <w:rFonts w:hint="eastAsia" w:ascii="仿宋_GB2312" w:hAnsi="Times New Roman" w:eastAsia="仿宋_GB2312" w:cs="Times New Roman"/>
          <w:b/>
          <w:color w:val="auto"/>
          <w:sz w:val="28"/>
          <w:szCs w:val="22"/>
          <w:highlight w:val="none"/>
          <w:lang w:val="en-US" w:eastAsia="zh-CN"/>
        </w:rPr>
        <w:t xml:space="preserve">二、</w:t>
      </w:r>
      <w:r>
        <w:rPr>
          <w:rFonts w:hint="eastAsia" w:ascii="仿宋_GB2312" w:eastAsia="仿宋_GB2312"/>
          <w:b/>
          <w:color w:val="auto"/>
          <w:sz w:val="28"/>
          <w:szCs w:val="22"/>
          <w:highlight w:val="none"/>
        </w:rPr>
        <w:t xml:space="preserve">符合性审查。</w:t>
      </w:r>
      <w:r>
        <w:rPr>
          <w:rFonts w:hint="eastAsia" w:ascii="Times New Roman" w:hAnsi="Times New Roman" w:eastAsia="宋体" w:cs="Times New Roman"/>
          <w:color w:val="auto"/>
          <w:sz w:val="24"/>
          <w:highlight w:val="none"/>
        </w:rPr>
        <w:t xml:space="preserve">磋商小组首先按照下列指标对各供应商进行初步评审，未通过评审的为无效标，不再参与评审。</w:t>
      </w:r>
      <w:r/>
    </w:p>
    <w:tbl>
      <w:tblPr>
        <w:tblStyle w:val="8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评审因素</w:t>
            </w:r>
            <w:r/>
          </w:p>
        </w:tc>
        <w:tc>
          <w:tcPr>
            <w:tcW w:w="5336"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评审标准</w:t>
            </w:r>
            <w:r/>
          </w:p>
        </w:tc>
      </w:tr>
      <w:tr>
        <w:trPr/>
        <w:tc>
          <w:tcPr>
            <w:tcW w:w="355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法定代表人身份证明或授权委托书</w:t>
            </w:r>
            <w:r/>
          </w:p>
        </w:tc>
        <w:tc>
          <w:tcPr>
            <w:tcW w:w="533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W w:w="355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开标一览表及投标报价</w:t>
            </w:r>
            <w:r/>
          </w:p>
        </w:tc>
        <w:tc>
          <w:tcPr>
            <w:tcW w:w="533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W w:w="3556" w:type="dxa"/>
            <w:vAlign w:val="center"/>
            <w:textDirection w:val="lrTb"/>
            <w:noWrap w:val="false"/>
          </w:tcPr>
          <w:p>
            <w:pPr>
              <w:jc w:val="left"/>
              <w:rPr>
                <w:rFonts w:ascii="Times New Roman" w:hAnsi="Times New Roman"/>
                <w:color w:val="auto"/>
                <w:highlight w:val="none"/>
              </w:rPr>
            </w:pPr>
            <w:r>
              <w:rPr>
                <w:rFonts w:ascii="Calibri" w:hAnsi="Calibri"/>
                <w:color w:val="auto"/>
                <w:sz w:val="21"/>
                <w:szCs w:val="22"/>
                <w:highlight w:val="none"/>
                <w:rtl w:val="0"/>
                <w:lang w:val="en-US" w:eastAsia="zh-CN" w:bidi="ar-SA"/>
              </w:rPr>
              <w:t xml:space="preserve">技术标准和要求</w:t>
            </w:r>
            <w:r/>
          </w:p>
        </w:tc>
        <w:tc>
          <w:tcPr>
            <w:tcW w:w="533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W w:w="3556" w:type="dxa"/>
            <w:vAlign w:val="center"/>
            <w:textDirection w:val="lrTb"/>
            <w:noWrap w:val="false"/>
          </w:tcPr>
          <w:p>
            <w:pPr>
              <w:jc w:val="left"/>
              <w:rPr>
                <w:rFonts w:ascii="Calibri" w:hAnsi="Calibri"/>
                <w:color w:val="auto"/>
                <w:sz w:val="21"/>
                <w:szCs w:val="22"/>
                <w:highlight w:val="none"/>
                <w:rtl w:val="0"/>
                <w:lang w:val="en-US" w:eastAsia="zh-CN" w:bidi="ar-SA"/>
              </w:rPr>
            </w:pPr>
            <w:r>
              <w:rPr>
                <w:rFonts w:hint="eastAsia" w:ascii="Calibri" w:hAnsi="Calibri"/>
                <w:color w:val="auto"/>
                <w:sz w:val="21"/>
                <w:szCs w:val="22"/>
                <w:highlight w:val="none"/>
                <w:rtl w:val="0"/>
                <w:lang w:val="en-US" w:eastAsia="zh-CN" w:bidi="ar-SA"/>
              </w:rPr>
              <w:t xml:space="preserve">其他</w:t>
            </w:r>
            <w:r/>
          </w:p>
        </w:tc>
        <w:tc>
          <w:tcPr>
            <w:tcW w:w="5336"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bl>
    <w:p>
      <w:pPr>
        <w:ind w:firstLine="562"/>
        <w:jc w:val="both"/>
        <w:spacing w:line="500" w:lineRule="exact"/>
        <w:rPr>
          <w:rFonts w:hint="eastAsia" w:ascii="仿宋_GB2312" w:hAnsi="Times New Roman" w:eastAsia="仿宋_GB2312" w:cs="Times New Roman"/>
          <w:b/>
          <w:color w:val="auto"/>
          <w:sz w:val="28"/>
          <w:szCs w:val="22"/>
          <w:highlight w:val="none"/>
          <w:lang w:val="en-US" w:eastAsia="zh-CN"/>
        </w:rPr>
      </w:pPr>
      <w:r>
        <w:rPr>
          <w:rFonts w:hint="eastAsia" w:ascii="仿宋_GB2312" w:hAnsi="Times New Roman" w:eastAsia="仿宋_GB2312" w:cs="Times New Roman"/>
          <w:b/>
          <w:color w:val="auto"/>
          <w:sz w:val="28"/>
          <w:szCs w:val="22"/>
          <w:highlight w:val="none"/>
          <w:lang w:val="en-US" w:eastAsia="zh-CN"/>
        </w:rPr>
        <w:t xml:space="preserve">三、评分办法—综合评分法</w:t>
      </w:r>
      <w:r/>
    </w:p>
    <w:p>
      <w:pPr>
        <w:numPr>
          <w:ilvl w:val="0"/>
          <w:numId w:val="0"/>
        </w:numPr>
        <w:ind w:firstLine="482"/>
        <w:jc w:val="left"/>
        <w:spacing w:line="500" w:lineRule="exact"/>
        <w:rPr>
          <w:rFonts w:ascii="Times New Roman" w:hAnsi="Times New Roman" w:eastAsia="宋体"/>
          <w:color w:val="auto"/>
          <w:sz w:val="24"/>
          <w:highlight w:val="none"/>
        </w:rPr>
      </w:pPr>
      <w:r>
        <w:rPr>
          <w:rFonts w:hint="eastAsia" w:ascii="Times New Roman" w:hAnsi="Times New Roman" w:eastAsia="仿宋_GB2312"/>
          <w:b/>
          <w:color w:val="auto"/>
          <w:sz w:val="24"/>
          <w:highlight w:val="none"/>
          <w:lang w:val="en-US" w:eastAsia="zh-CN"/>
        </w:rPr>
        <w:t xml:space="preserve">（一）</w:t>
      </w:r>
      <w:r>
        <w:rPr>
          <w:rFonts w:hint="eastAsia" w:ascii="Times New Roman" w:hAnsi="Times New Roman" w:eastAsia="仿宋_GB2312"/>
          <w:b/>
          <w:color w:val="auto"/>
          <w:sz w:val="24"/>
          <w:highlight w:val="none"/>
        </w:rPr>
        <w:t xml:space="preserve">评标办法：</w:t>
      </w:r>
      <w:r>
        <w:rPr>
          <w:rFonts w:ascii="Times New Roman" w:hAnsi="Times New Roman" w:eastAsia="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eastAsia="宋体"/>
          <w:color w:val="auto"/>
          <w:sz w:val="24"/>
          <w:highlight w:val="none"/>
        </w:rPr>
        <w:t xml:space="preserve">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磋商小组</w:t>
      </w:r>
      <w:r>
        <w:rPr>
          <w:rFonts w:hint="eastAsia" w:ascii="Times New Roman" w:hAnsi="Times New Roman" w:eastAsia="宋体"/>
          <w:color w:val="auto"/>
          <w:sz w:val="24"/>
          <w:highlight w:val="none"/>
        </w:rPr>
        <w:t xml:space="preserve">根据评审后</w:t>
      </w:r>
      <w:r>
        <w:rPr>
          <w:rFonts w:hint="eastAsia" w:ascii="Times New Roman" w:hAnsi="Times New Roman" w:eastAsia="宋体"/>
          <w:color w:val="auto"/>
          <w:sz w:val="24"/>
          <w:highlight w:val="none"/>
          <w:lang w:val="en-US" w:eastAsia="zh-CN"/>
        </w:rPr>
        <w:t xml:space="preserve">供应商</w:t>
      </w:r>
      <w:r>
        <w:rPr>
          <w:rFonts w:hint="eastAsia" w:ascii="Times New Roman" w:hAnsi="Times New Roman" w:eastAsia="宋体"/>
          <w:color w:val="auto"/>
          <w:sz w:val="24"/>
          <w:highlight w:val="none"/>
        </w:rPr>
        <w:t xml:space="preserve">排序推荐</w:t>
      </w:r>
      <w:r>
        <w:rPr>
          <w:rFonts w:hint="eastAsia" w:ascii="Times New Roman" w:hAnsi="Times New Roman" w:eastAsia="宋体"/>
          <w:color w:val="auto"/>
          <w:sz w:val="24"/>
          <w:highlight w:val="none"/>
          <w:lang w:val="en-US" w:eastAsia="zh-CN"/>
        </w:rPr>
        <w:t xml:space="preserve">3名成交</w:t>
      </w:r>
      <w:r>
        <w:rPr>
          <w:rFonts w:hint="eastAsia" w:ascii="Times New Roman" w:hAnsi="Times New Roman" w:eastAsia="宋体"/>
          <w:color w:val="auto"/>
          <w:sz w:val="24"/>
          <w:highlight w:val="none"/>
        </w:rPr>
        <w:t xml:space="preserve">候选人。</w:t>
      </w:r>
      <w:r>
        <w:rPr>
          <w:rFonts w:hint="eastAsia" w:ascii="Times New Roman" w:hAnsi="Times New Roman" w:eastAsia="宋体"/>
          <w:color w:val="auto"/>
          <w:sz w:val="24"/>
          <w:highlight w:val="none"/>
          <w:lang w:val="en-US" w:eastAsia="zh-CN"/>
        </w:rPr>
        <w:t xml:space="preserve">响应</w:t>
      </w:r>
      <w:r>
        <w:rPr>
          <w:rFonts w:hint="eastAsia" w:ascii="Times New Roman" w:hAnsi="Times New Roman" w:eastAsia="宋体"/>
          <w:color w:val="auto"/>
          <w:sz w:val="24"/>
          <w:highlight w:val="none"/>
        </w:rPr>
        <w:t xml:space="preserve">文件满足</w:t>
      </w:r>
      <w:r>
        <w:rPr>
          <w:rFonts w:hint="eastAsia" w:ascii="Times New Roman" w:hAnsi="Times New Roman" w:eastAsia="宋体"/>
          <w:color w:val="auto"/>
          <w:sz w:val="24"/>
          <w:highlight w:val="none"/>
          <w:lang w:val="en-US" w:eastAsia="zh-CN"/>
        </w:rPr>
        <w:t xml:space="preserve">磋商</w:t>
      </w:r>
      <w:r>
        <w:rPr>
          <w:rFonts w:hint="eastAsia" w:ascii="Times New Roman" w:hAnsi="Times New Roman" w:eastAsia="宋体"/>
          <w:color w:val="auto"/>
          <w:sz w:val="24"/>
          <w:highlight w:val="none"/>
        </w:rPr>
        <w:t xml:space="preserve">文件全部实质性要求，且评审后排序第一的</w:t>
      </w:r>
      <w:r>
        <w:rPr>
          <w:rFonts w:hint="eastAsia" w:ascii="Times New Roman" w:hAnsi="Times New Roman" w:eastAsia="宋体"/>
          <w:color w:val="auto"/>
          <w:sz w:val="24"/>
          <w:highlight w:val="none"/>
          <w:lang w:val="en-US" w:eastAsia="zh-CN"/>
        </w:rPr>
        <w:t xml:space="preserve">供应商</w:t>
      </w:r>
      <w:r>
        <w:rPr>
          <w:rFonts w:hint="eastAsia" w:ascii="Times New Roman" w:hAnsi="Times New Roman" w:eastAsia="宋体"/>
          <w:color w:val="auto"/>
          <w:sz w:val="24"/>
          <w:highlight w:val="none"/>
        </w:rPr>
        <w:t xml:space="preserve">为第一</w:t>
      </w:r>
      <w:r>
        <w:rPr>
          <w:rFonts w:hint="eastAsia" w:ascii="Times New Roman" w:hAnsi="Times New Roman" w:eastAsia="宋体"/>
          <w:color w:val="auto"/>
          <w:sz w:val="24"/>
          <w:highlight w:val="none"/>
          <w:lang w:val="en-US" w:eastAsia="zh-CN"/>
        </w:rPr>
        <w:t xml:space="preserve">成交</w:t>
      </w:r>
      <w:r>
        <w:rPr>
          <w:rFonts w:hint="eastAsia" w:ascii="Times New Roman" w:hAnsi="Times New Roman" w:eastAsia="宋体"/>
          <w:color w:val="auto"/>
          <w:sz w:val="24"/>
          <w:highlight w:val="none"/>
        </w:rPr>
        <w:t xml:space="preserve">候选人，依次类推。</w:t>
      </w:r>
      <w:r/>
    </w:p>
    <w:p>
      <w:pPr>
        <w:ind w:firstLine="480"/>
        <w:jc w:val="left"/>
        <w:spacing w:line="50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综合评分保留至小数点后两位。</w:t>
      </w:r>
      <w:r>
        <w:rPr>
          <w:rFonts w:hint="eastAsia" w:ascii="Times New Roman" w:hAnsi="Times New Roman" w:eastAsia="宋体"/>
          <w:color w:val="auto"/>
          <w:sz w:val="24"/>
          <w:highlight w:val="none"/>
        </w:rPr>
      </w:r>
      <w:r/>
      <w:r>
        <w:rPr>
          <w:rFonts w:hint="eastAsia" w:ascii="Times New Roman" w:hAnsi="Times New Roman" w:eastAsia="宋体"/>
          <w:color w:val="auto"/>
          <w:sz w:val="24"/>
          <w:highlight w:val="none"/>
        </w:rPr>
      </w:r>
    </w:p>
    <w:p>
      <w:pPr>
        <w:numPr>
          <w:ilvl w:val="0"/>
          <w:numId w:val="7"/>
        </w:numPr>
        <w:ind w:left="0" w:firstLine="480"/>
        <w:jc w:val="left"/>
        <w:spacing w:line="500" w:lineRule="exact"/>
        <w:rPr>
          <w:rFonts w:hint="eastAsia" w:cs="Times New Roman"/>
          <w:color w:val="auto"/>
          <w:sz w:val="24"/>
          <w:highlight w:val="none"/>
          <w:lang w:val="en-US" w:eastAsia="zh-CN"/>
        </w:rPr>
      </w:pPr>
      <w:r>
        <w:rPr>
          <w:rFonts w:hint="eastAsia" w:ascii="Times New Roman" w:hAnsi="Times New Roman" w:eastAsia="仿宋_GB2312"/>
          <w:b/>
          <w:color w:val="auto"/>
          <w:sz w:val="24"/>
          <w:highlight w:val="none"/>
        </w:rPr>
        <w:t xml:space="preserve">详细评审。</w:t>
      </w:r>
      <w:r>
        <w:rPr>
          <w:rFonts w:hint="eastAsia" w:ascii="Times New Roman" w:hAnsi="Times New Roman" w:eastAsia="宋体" w:cs="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tbl>
      <w:tblPr>
        <w:tblStyle w:val="830"/>
        <w:tblW w:w="9150" w:type="dxa"/>
        <w:tblInd w:w="-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1104"/>
        <w:gridCol w:w="6170"/>
        <w:gridCol w:w="780"/>
      </w:tblGrid>
      <w:tr>
        <w:trPr>
          <w:trHeight w:val="38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评审因素</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评分项</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r>
      <w:tr>
        <w:trPr>
          <w:trHeight w:val="157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磋商报价</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价格分采用低价优先法计算，即满足磋商文件要求且报价最低的小红书宣传推广及服务单价报价合计为评审基准价，其价格分为满分</w:t>
            </w:r>
            <w:r>
              <w:rPr>
                <w:rFonts w:hint="eastAsia" w:ascii="宋体" w:hAnsi="宋体" w:cs="宋体"/>
                <w:i w:val="0"/>
                <w:iCs w:val="0"/>
                <w:color w:val="auto"/>
                <w:sz w:val="21"/>
                <w:szCs w:val="21"/>
                <w:highlight w:val="none"/>
                <w:u w:val="none"/>
                <w:lang w:val="en-US" w:eastAsia="zh-CN" w:bidi="ar"/>
              </w:rPr>
              <w:t xml:space="preserve">15分</w:t>
            </w:r>
            <w:r>
              <w:rPr>
                <w:rFonts w:hint="eastAsia" w:ascii="宋体" w:hAnsi="宋体" w:eastAsia="宋体" w:cs="宋体"/>
                <w:i w:val="0"/>
                <w:iCs w:val="0"/>
                <w:color w:val="auto"/>
                <w:sz w:val="21"/>
                <w:szCs w:val="21"/>
                <w:highlight w:val="none"/>
                <w:u w:val="none"/>
                <w:lang w:val="en-US" w:eastAsia="zh-CN" w:bidi="ar"/>
              </w:rPr>
              <w:t xml:space="preserve">。其他供应商的磋商报价分别统一按照下列公式计算：</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报价得分＝（</w:t>
            </w:r>
            <w:r>
              <w:rPr>
                <w:rFonts w:hint="eastAsia" w:ascii="宋体" w:hAnsi="宋体" w:eastAsia="宋体" w:cs="宋体"/>
                <w:color w:val="auto"/>
                <w:sz w:val="21"/>
                <w:szCs w:val="21"/>
                <w:highlight w:val="none"/>
                <w:lang w:val="en-US" w:eastAsia="zh-CN"/>
              </w:rPr>
              <w:t xml:space="preserve">磋商基准价/最后磋商报价</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15分</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15分</w:t>
            </w:r>
            <w:r/>
          </w:p>
        </w:tc>
      </w:tr>
      <w:tr>
        <w:trPr>
          <w:trHeight w:val="1982"/>
        </w:trPr>
        <w:tc>
          <w:tcPr>
            <w:tcBorders>
              <w:top w:val="single" w:color="000000" w:sz="4" w:space="0"/>
              <w:left w:val="single" w:color="000000" w:sz="4" w:space="0"/>
              <w:right w:val="single" w:color="000000" w:sz="4" w:space="0"/>
            </w:tcBorders>
            <w:tcW w:w="1096"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技术部分</w:t>
            </w:r>
            <w:r/>
          </w:p>
        </w:tc>
        <w:tc>
          <w:tcPr>
            <w:tcBorders>
              <w:top w:val="single" w:color="000000"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综合服务能力方案</w:t>
            </w:r>
            <w:r/>
          </w:p>
        </w:tc>
        <w:tc>
          <w:tcPr>
            <w:tcBorders>
              <w:top w:val="single" w:color="000000"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磋商供应商应提供小红书传播的综合服务能力方案。</w:t>
            </w:r>
            <w:r/>
          </w:p>
          <w:p>
            <w:pPr>
              <w:numPr>
                <w:ilvl w:val="0"/>
                <w:numId w:val="0"/>
              </w:numPr>
              <w:jc w:val="left"/>
              <w:keepLines w:val="0"/>
              <w:keepNext w:val="0"/>
              <w:spacing w:line="240" w:lineRule="auto"/>
              <w:widowControl/>
              <w:rPr>
                <w:rFonts w:hint="eastAsia" w:ascii="宋体" w:hAnsi="宋体" w:cs="宋体"/>
                <w:i w:val="0"/>
                <w:iCs w:val="0"/>
                <w:color w:val="auto"/>
                <w:sz w:val="21"/>
                <w:szCs w:val="21"/>
                <w:highlight w:val="none"/>
                <w:u w:val="none"/>
                <w:lang w:eastAsia="zh-CN"/>
              </w:rPr>
              <w:suppressLineNumbers w:val="0"/>
            </w:pPr>
            <w:r>
              <w:rPr>
                <w:rFonts w:hint="eastAsia" w:ascii="宋体" w:hAnsi="宋体" w:cs="宋体"/>
                <w:i w:val="0"/>
                <w:iCs w:val="0"/>
                <w:color w:val="auto"/>
                <w:sz w:val="21"/>
                <w:szCs w:val="21"/>
                <w:highlight w:val="none"/>
                <w:u w:val="none"/>
                <w:lang w:val="en-US" w:eastAsia="zh-CN"/>
              </w:rPr>
              <w:t xml:space="preserve">1.</w:t>
            </w:r>
            <w:r>
              <w:rPr>
                <w:rFonts w:hint="eastAsia" w:ascii="宋体" w:hAnsi="宋体" w:cs="宋体"/>
                <w:i w:val="0"/>
                <w:iCs w:val="0"/>
                <w:color w:val="auto"/>
                <w:sz w:val="21"/>
                <w:szCs w:val="21"/>
                <w:highlight w:val="none"/>
                <w:u w:val="none"/>
                <w:lang w:eastAsia="zh-CN"/>
              </w:rPr>
              <w:t xml:space="preserve">提供基于采购项目的本单位优势资源，证明本单位具有中标后能顺利甚至优于预期完成投放的资质条件；</w:t>
            </w:r>
            <w:r>
              <w:rPr>
                <w:rFonts w:hint="eastAsia" w:ascii="宋体" w:hAnsi="宋体" w:cs="宋体"/>
                <w:i w:val="0"/>
                <w:iCs w:val="0"/>
                <w:color w:val="auto"/>
                <w:sz w:val="21"/>
                <w:szCs w:val="21"/>
                <w:highlight w:val="none"/>
                <w:u w:val="none"/>
                <w:lang w:val="en-US" w:eastAsia="zh-CN" w:bidi="ar"/>
              </w:rPr>
              <w:t xml:space="preserve">优于采购需求的</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基本符合采购需求得5分；</w:t>
            </w:r>
            <w:r>
              <w:rPr>
                <w:rFonts w:hint="eastAsia" w:ascii="宋体" w:hAnsi="宋体" w:eastAsia="宋体" w:cs="宋体"/>
                <w:i w:val="0"/>
                <w:iCs w:val="0"/>
                <w:color w:val="auto"/>
                <w:sz w:val="21"/>
                <w:szCs w:val="21"/>
                <w:highlight w:val="none"/>
                <w:u w:val="none"/>
                <w:lang w:val="en-US" w:eastAsia="zh-CN" w:bidi="ar"/>
              </w:rPr>
              <w:t xml:space="preserve">不符合采购需求得0分</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rPr>
              <w:t xml:space="preserve">2.提供</w:t>
            </w:r>
            <w:r>
              <w:rPr>
                <w:rFonts w:hint="eastAsia" w:ascii="仿宋_GB2312" w:hAnsi="仿宋_GB2312" w:eastAsia="仿宋_GB2312" w:cs="仿宋_GB2312"/>
                <w:i w:val="0"/>
                <w:iCs w:val="0"/>
                <w:color w:val="auto"/>
                <w:sz w:val="21"/>
                <w:szCs w:val="21"/>
                <w:highlight w:val="none"/>
                <w:u w:val="none"/>
                <w:lang w:val="en-US" w:eastAsia="zh-CN"/>
              </w:rPr>
              <w:t xml:space="preserve">①</w:t>
            </w:r>
            <w:r>
              <w:rPr>
                <w:rFonts w:hint="eastAsia" w:ascii="宋体" w:hAnsi="宋体" w:cs="宋体"/>
                <w:i w:val="0"/>
                <w:iCs w:val="0"/>
                <w:color w:val="auto"/>
                <w:sz w:val="21"/>
                <w:szCs w:val="21"/>
                <w:highlight w:val="none"/>
                <w:u w:val="none"/>
                <w:lang w:val="en-US" w:eastAsia="zh-CN" w:bidi="ar"/>
              </w:rPr>
              <w:t xml:space="preserve">官方笔记内容生产执行计划方案，</w:t>
            </w:r>
            <w:r>
              <w:rPr>
                <w:rFonts w:hint="eastAsia" w:ascii="东文宋体" w:hAnsi="东文宋体" w:eastAsia="东文宋体" w:cs="东文宋体"/>
                <w:i w:val="0"/>
                <w:iCs w:val="0"/>
                <w:color w:val="auto"/>
                <w:sz w:val="21"/>
                <w:szCs w:val="21"/>
                <w:highlight w:val="none"/>
                <w:u w:val="none"/>
                <w:lang w:val="en-US" w:eastAsia="zh-CN" w:bidi="ar"/>
              </w:rPr>
              <w:t xml:space="preserve">②</w:t>
            </w:r>
            <w:r>
              <w:rPr>
                <w:rFonts w:hint="eastAsia" w:ascii="宋体" w:hAnsi="宋体" w:cs="宋体"/>
                <w:i w:val="0"/>
                <w:iCs w:val="0"/>
                <w:color w:val="auto"/>
                <w:sz w:val="21"/>
                <w:szCs w:val="21"/>
                <w:highlight w:val="none"/>
                <w:u w:val="none"/>
                <w:lang w:val="en-US" w:eastAsia="zh-CN" w:bidi="ar"/>
              </w:rPr>
              <w:t xml:space="preserve">达人选购执行计划方案。每个方案</w:t>
            </w:r>
            <w:r>
              <w:rPr>
                <w:rFonts w:hint="eastAsia" w:ascii="宋体" w:hAnsi="宋体" w:eastAsia="宋体" w:cs="宋体"/>
                <w:i w:val="0"/>
                <w:iCs w:val="0"/>
                <w:color w:val="auto"/>
                <w:sz w:val="21"/>
                <w:szCs w:val="21"/>
                <w:highlight w:val="none"/>
                <w:u w:val="none"/>
                <w:lang w:val="en-US" w:eastAsia="zh-CN" w:bidi="ar"/>
              </w:rPr>
              <w:t xml:space="preserve">优于采购需求得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基本符合采购需求得3分；无方案、</w:t>
            </w:r>
            <w:r>
              <w:rPr>
                <w:rFonts w:hint="eastAsia" w:ascii="宋体" w:hAnsi="宋体" w:eastAsia="宋体" w:cs="宋体"/>
                <w:i w:val="0"/>
                <w:iCs w:val="0"/>
                <w:color w:val="auto"/>
                <w:sz w:val="21"/>
                <w:szCs w:val="21"/>
                <w:highlight w:val="none"/>
                <w:u w:val="none"/>
                <w:lang w:val="en-US" w:eastAsia="zh-CN" w:bidi="ar"/>
              </w:rPr>
              <w:t xml:space="preserve">不符合采购需求得0分</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20</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1172"/>
        </w:trPr>
        <w:tc>
          <w:tcPr>
            <w:tcBorders>
              <w:left w:val="single" w:color="000000" w:sz="4" w:space="0"/>
              <w:right w:val="single" w:color="000000" w:sz="4" w:space="0"/>
            </w:tcBorders>
            <w:tcW w:w="1096"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rPr>
              <w:t xml:space="preserve">精</w:t>
            </w:r>
            <w:r>
              <w:rPr>
                <w:rFonts w:hint="eastAsia" w:ascii="宋体" w:hAnsi="宋体" w:eastAsia="宋体" w:cs="宋体"/>
                <w:i w:val="0"/>
                <w:iCs w:val="0"/>
                <w:color w:val="auto"/>
                <w:sz w:val="21"/>
                <w:szCs w:val="21"/>
                <w:highlight w:val="none"/>
                <w:u w:val="none"/>
                <w:lang w:val="en-US" w:eastAsia="zh-CN"/>
              </w:rPr>
              <w:t xml:space="preserve">准投放方案</w:t>
            </w:r>
            <w:r/>
          </w:p>
        </w:tc>
        <w:tc>
          <w:tcPr>
            <w:tcBorders>
              <w:top w:val="single" w:color="auto" w:sz="4" w:space="0"/>
              <w:left w:val="single" w:color="000000" w:sz="4" w:space="0"/>
              <w:bottom w:val="single" w:color="000000"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充分了解泗洪洪泽湖湿地景区特色与小红书传播特性，能为采购单位提供基于小红书平台沟通的执行对接。磋商供应商需提供贴合需求、重点突出，媒体资源分配原则清晰的官方笔记精准投放方案。投放方案应形式多样、曝光效率高、投放精准。</w:t>
            </w:r>
            <w:r>
              <w:rPr>
                <w:rFonts w:hint="eastAsia" w:ascii="宋体" w:hAnsi="宋体" w:eastAsia="宋体" w:cs="宋体"/>
                <w:i w:val="0"/>
                <w:iCs w:val="0"/>
                <w:color w:val="auto"/>
                <w:sz w:val="21"/>
                <w:szCs w:val="21"/>
                <w:highlight w:val="none"/>
                <w:u w:val="none"/>
                <w:lang w:val="en-US" w:eastAsia="zh-CN" w:bidi="ar"/>
              </w:rPr>
              <w:t xml:space="preserve">优于采购需求得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color w:val="auto"/>
                <w:sz w:val="21"/>
                <w:szCs w:val="21"/>
                <w:highlight w:val="none"/>
                <w:u w:val="none"/>
                <w:lang w:val="en-US" w:eastAsia="zh-CN" w:bidi="ar"/>
              </w:rPr>
              <w:t xml:space="preserve">采购需求得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基本符合采购需求得2；</w:t>
            </w:r>
            <w:r>
              <w:rPr>
                <w:rFonts w:hint="eastAsia" w:ascii="宋体" w:hAnsi="宋体" w:eastAsia="宋体" w:cs="宋体"/>
                <w:i w:val="0"/>
                <w:iCs w:val="0"/>
                <w:color w:val="auto"/>
                <w:sz w:val="21"/>
                <w:szCs w:val="21"/>
                <w:highlight w:val="none"/>
                <w:u w:val="none"/>
                <w:lang w:val="en-US" w:eastAsia="zh-CN" w:bidi="ar"/>
              </w:rPr>
              <w:t xml:space="preserve">不符合采购需求得0分</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1441"/>
        </w:trPr>
        <w:tc>
          <w:tcPr>
            <w:tcBorders>
              <w:left w:val="single" w:color="000000"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 xml:space="preserve">数据管理</w:t>
            </w:r>
            <w:r>
              <w:rPr>
                <w:rFonts w:hint="eastAsia" w:ascii="宋体" w:hAnsi="宋体" w:cs="宋体"/>
                <w:color w:val="auto"/>
                <w:sz w:val="21"/>
                <w:szCs w:val="21"/>
                <w:highlight w:val="none"/>
                <w:lang w:eastAsia="zh-CN"/>
              </w:rPr>
              <w:t xml:space="preserve">反馈</w:t>
            </w:r>
            <w:r>
              <w:rPr>
                <w:rFonts w:hint="eastAsia" w:ascii="宋体" w:hAnsi="宋体" w:eastAsia="宋体" w:cs="宋体"/>
                <w:i w:val="0"/>
                <w:iCs w:val="0"/>
                <w:color w:val="auto"/>
                <w:sz w:val="21"/>
                <w:szCs w:val="21"/>
                <w:highlight w:val="none"/>
                <w:u w:val="none"/>
                <w:lang w:val="en-US" w:eastAsia="zh-CN"/>
              </w:rPr>
              <w:t xml:space="preserve">方案</w:t>
            </w:r>
            <w:r/>
          </w:p>
        </w:tc>
        <w:tc>
          <w:tcPr>
            <w:tcBorders>
              <w:top w:val="single" w:color="000000"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磋商供应商</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舆情监控、kol/koc 资源审核把关、种草笔记及相关数据管理等</w:t>
            </w:r>
            <w:r>
              <w:rPr>
                <w:rFonts w:hint="eastAsia" w:ascii="宋体" w:hAnsi="宋体" w:eastAsia="宋体" w:cs="宋体"/>
                <w:color w:val="auto"/>
                <w:sz w:val="21"/>
                <w:szCs w:val="21"/>
                <w:highlight w:val="none"/>
                <w:lang w:val="en-US" w:eastAsia="zh-CN"/>
              </w:rPr>
              <w:t xml:space="preserve">有关工作</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eastAsia="zh-CN"/>
              </w:rPr>
              <w:t xml:space="preserve">，方案中应对拟使用达人采风情况、达人数据互动情况进行分析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对本项评分要求理解透彻，结合实际针对各项进度计划有详尽的实施方案，数据管理方案完备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优于采购需求的得</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分；满足采购需求的得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分；没有内容不得分。</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90"/>
        </w:trPr>
        <w:tc>
          <w:tcPr>
            <w:tcBorders>
              <w:left w:val="single" w:color="000000"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相关其他服务</w:t>
            </w:r>
            <w:r/>
          </w:p>
        </w:tc>
        <w:tc>
          <w:tcPr>
            <w:tcBorders>
              <w:top w:val="single" w:color="000000"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磋商供应商应为采购人提供与本项目相关其他服务方案。方案内容应丰富多彩、合理清晰、特色鲜明、媒体渠道明确，投放项目的相关其他服务应符合采购人的要求。优于采购需求得</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color w:val="auto"/>
                <w:sz w:val="21"/>
                <w:szCs w:val="21"/>
                <w:highlight w:val="none"/>
                <w:u w:val="none"/>
                <w:lang w:val="en-US" w:eastAsia="zh-CN" w:bidi="ar"/>
              </w:rPr>
              <w:t xml:space="preserve">采购需求得</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基本符合采购需求得3；</w:t>
            </w:r>
            <w:r>
              <w:rPr>
                <w:rFonts w:hint="eastAsia" w:ascii="宋体" w:hAnsi="宋体" w:eastAsia="宋体" w:cs="宋体"/>
                <w:i w:val="0"/>
                <w:iCs w:val="0"/>
                <w:color w:val="auto"/>
                <w:sz w:val="21"/>
                <w:szCs w:val="21"/>
                <w:highlight w:val="none"/>
                <w:u w:val="none"/>
                <w:lang w:val="en-US" w:eastAsia="zh-CN" w:bidi="ar"/>
              </w:rPr>
              <w:t xml:space="preserve">不符合采购需求得0分</w:t>
            </w:r>
            <w:r>
              <w:rPr>
                <w:rFonts w:hint="eastAsia" w:ascii="宋体" w:hAnsi="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962"/>
        </w:trPr>
        <w:tc>
          <w:tcPr>
            <w:tcBorders>
              <w:left w:val="single" w:color="000000"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保障服务</w:t>
            </w:r>
            <w:r/>
          </w:p>
        </w:tc>
        <w:tc>
          <w:tcPr>
            <w:tcBorders>
              <w:top w:val="single" w:color="auto"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磋商供应商应提供详细可行、科学合理的保障服务方案，保障服务方案需对风险评估、风险管理、保障措施</w:t>
            </w:r>
            <w:r>
              <w:rPr>
                <w:rFonts w:hint="eastAsia" w:ascii="宋体" w:hAnsi="宋体" w:cs="宋体"/>
                <w:i w:val="0"/>
                <w:iCs w:val="0"/>
                <w:color w:val="auto"/>
                <w:sz w:val="21"/>
                <w:szCs w:val="21"/>
                <w:highlight w:val="none"/>
                <w:u w:val="none"/>
                <w:lang w:val="en-US" w:eastAsia="zh-CN" w:bidi="ar"/>
              </w:rPr>
              <w:t xml:space="preserve">、保障人员及拍摄保障设备</w:t>
            </w:r>
            <w:r>
              <w:rPr>
                <w:rFonts w:hint="eastAsia" w:ascii="宋体" w:hAnsi="宋体" w:eastAsia="宋体" w:cs="宋体"/>
                <w:i w:val="0"/>
                <w:iCs w:val="0"/>
                <w:color w:val="auto"/>
                <w:sz w:val="21"/>
                <w:szCs w:val="21"/>
                <w:highlight w:val="none"/>
                <w:u w:val="none"/>
                <w:lang w:val="en-US" w:eastAsia="zh-CN" w:bidi="ar"/>
              </w:rPr>
              <w:t xml:space="preserve">等作出详细具体的说明。优于采购需求得</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分；满足采购需求得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分；没有内容不得分。</w:t>
            </w:r>
            <w:r/>
          </w:p>
        </w:tc>
        <w:tc>
          <w:tcPr>
            <w:tcBorders>
              <w:top w:val="single" w:color="auto"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296"/>
        </w:trPr>
        <w:tc>
          <w:tcPr>
            <w:tcBorders>
              <w:left w:val="single" w:color="000000"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w:t>
            </w:r>
            <w:r/>
          </w:p>
        </w:tc>
        <w:tc>
          <w:tcPr>
            <w:tcBorders>
              <w:top w:val="single" w:color="auto"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根据磋商供应商承诺的有紧急情况发生时多少时间内上门服务进行打分，能够承诺3小时（含）内提供现场对接服务的得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分，3（不含）-5（含）小时提供现场对接服务的得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分，5（不含）-7小时的得1分。提供承诺书加盖公章，未提供不得分。</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296"/>
        </w:trPr>
        <w:tc>
          <w:tcPr>
            <w:tcBorders>
              <w:left w:val="single" w:color="000000"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spacing w:before="120" w:after="120" w:line="46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监播服务</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000000" w:sz="4" w:space="0"/>
              <w:bottom w:val="single" w:color="auto" w:sz="4" w:space="0"/>
              <w:right w:val="single" w:color="000000" w:sz="4" w:space="0"/>
            </w:tcBorders>
            <w:tcW w:w="6170" w:type="dxa"/>
            <w:vAlign w:val="center"/>
            <w:textDirection w:val="lrTb"/>
            <w:noWrap w:val="false"/>
          </w:tcPr>
          <w:p>
            <w:pPr>
              <w:numPr>
                <w:ilvl w:val="0"/>
                <w:numId w:val="0"/>
              </w:numPr>
              <w:jc w:val="left"/>
              <w:keepLines w:val="0"/>
              <w:keepNext w:val="0"/>
              <w:spacing w:line="240" w:lineRule="auto"/>
              <w:widowControl/>
              <w:rPr>
                <w:rFonts w:hint="default" w:ascii="宋体" w:hAnsi="宋体" w:cs="宋体"/>
                <w:b w:val="0"/>
                <w:bCs w:val="0"/>
                <w:color w:val="auto"/>
                <w:highlight w:val="none"/>
                <w:lang w:val="en-US" w:eastAsia="zh-CN"/>
              </w:rPr>
              <w:suppressLineNumbers w:val="0"/>
            </w:pPr>
            <w:r>
              <w:rPr>
                <w:rFonts w:hint="default" w:ascii="宋体" w:hAnsi="宋体" w:cs="宋体"/>
                <w:b w:val="0"/>
                <w:bCs w:val="0"/>
                <w:color w:val="auto"/>
                <w:highlight w:val="none"/>
                <w:lang w:val="en-US" w:eastAsia="zh-CN"/>
              </w:rPr>
              <w:t xml:space="preserve">磋商供应商</w:t>
            </w:r>
            <w:r>
              <w:rPr>
                <w:rFonts w:hint="eastAsia" w:ascii="宋体" w:hAnsi="宋体" w:cs="宋体"/>
                <w:b w:val="0"/>
                <w:bCs w:val="0"/>
                <w:color w:val="auto"/>
                <w:highlight w:val="none"/>
                <w:lang w:val="en-US" w:eastAsia="zh-CN"/>
              </w:rPr>
              <w:t xml:space="preserve">根据采购需求中监播要求，</w:t>
            </w:r>
            <w:r>
              <w:rPr>
                <w:rFonts w:hint="default" w:ascii="宋体" w:hAnsi="宋体" w:cs="宋体"/>
                <w:b w:val="0"/>
                <w:bCs w:val="0"/>
                <w:color w:val="auto"/>
                <w:highlight w:val="none"/>
                <w:lang w:val="en-US" w:eastAsia="zh-CN"/>
              </w:rPr>
              <w:t xml:space="preserve">提供具有权威资质</w:t>
            </w:r>
            <w:r>
              <w:rPr>
                <w:rFonts w:hint="eastAsia" w:ascii="宋体" w:hAnsi="宋体" w:cs="宋体"/>
                <w:b w:val="0"/>
                <w:bCs w:val="0"/>
                <w:color w:val="auto"/>
                <w:highlight w:val="none"/>
                <w:lang w:val="en-US" w:eastAsia="zh-CN"/>
              </w:rPr>
              <w:t xml:space="preserve">的</w:t>
            </w:r>
            <w:r>
              <w:rPr>
                <w:rFonts w:hint="default" w:ascii="宋体" w:hAnsi="宋体" w:cs="宋体"/>
                <w:b w:val="0"/>
                <w:bCs w:val="0"/>
                <w:color w:val="auto"/>
                <w:highlight w:val="none"/>
                <w:lang w:val="en-US" w:eastAsia="zh-CN"/>
              </w:rPr>
              <w:t xml:space="preserve">第三方机构出具的有效监测总报告和效果评估总报告。</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cs="宋体"/>
                <w:b w:val="0"/>
                <w:bCs w:val="0"/>
                <w:color w:val="auto"/>
                <w:highlight w:val="none"/>
                <w:lang w:val="en-US" w:eastAsia="zh-CN"/>
              </w:rPr>
              <w:t xml:space="preserve">供应商应提供承诺书</w:t>
            </w:r>
            <w:r>
              <w:rPr>
                <w:rFonts w:hint="eastAsia" w:ascii="宋体" w:hAnsi="宋体" w:cs="宋体"/>
                <w:b w:val="0"/>
                <w:bCs w:val="0"/>
                <w:color w:val="auto"/>
                <w:highlight w:val="none"/>
                <w:lang w:val="en-US" w:eastAsia="zh-CN"/>
              </w:rPr>
              <w:t xml:space="preserve">或其他相关证明材料。提供得2分，</w:t>
            </w:r>
            <w:r>
              <w:rPr>
                <w:rFonts w:hint="eastAsia" w:ascii="宋体" w:hAnsi="宋体" w:eastAsia="宋体" w:cs="宋体"/>
                <w:i w:val="0"/>
                <w:iCs w:val="0"/>
                <w:color w:val="auto"/>
                <w:sz w:val="21"/>
                <w:szCs w:val="21"/>
                <w:highlight w:val="none"/>
                <w:u w:val="none"/>
                <w:lang w:val="en-US" w:eastAsia="zh-CN" w:bidi="ar"/>
              </w:rPr>
              <w:t xml:space="preserve">未提供不得分。</w:t>
            </w:r>
            <w:r/>
            <w:r>
              <w:rPr>
                <w:rFonts w:hint="eastAsia" w:ascii="宋体" w:hAnsi="宋体" w:cs="宋体"/>
                <w:b w:val="0"/>
                <w:bCs w:val="0"/>
                <w:color w:val="auto"/>
                <w:highlight w:val="none"/>
                <w:lang w:val="en-US" w:eastAsia="zh-CN"/>
              </w:rPr>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296"/>
        </w:trPr>
        <w:tc>
          <w:tcPr>
            <w:tcBorders>
              <w:left w:val="single" w:color="000000" w:sz="4" w:space="0"/>
              <w:bottom w:val="single" w:color="auto"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cs="宋体"/>
                <w:b w:val="0"/>
                <w:bCs w:val="0"/>
                <w:color w:val="auto"/>
                <w:highlight w:val="none"/>
                <w:lang w:val="en-US" w:eastAsia="zh-CN"/>
              </w:rPr>
              <w:t xml:space="preserve">数据分析服务</w:t>
            </w:r>
            <w:r/>
          </w:p>
        </w:tc>
        <w:tc>
          <w:tcPr>
            <w:tcBorders>
              <w:top w:val="single" w:color="auto" w:sz="4" w:space="0"/>
              <w:left w:val="single" w:color="000000" w:sz="4" w:space="0"/>
              <w:bottom w:val="single" w:color="auto" w:sz="4" w:space="0"/>
              <w:right w:val="single" w:color="000000"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cs="宋体"/>
                <w:b w:val="0"/>
                <w:bCs w:val="0"/>
                <w:color w:val="auto"/>
                <w:highlight w:val="none"/>
                <w:lang w:val="en-US" w:eastAsia="zh-CN"/>
              </w:rPr>
              <w:t xml:space="preserve">磋商供应商提供</w:t>
            </w:r>
            <w:r>
              <w:rPr>
                <w:rFonts w:hint="eastAsia" w:ascii="宋体" w:hAnsi="宋体" w:cs="宋体"/>
                <w:b w:val="0"/>
                <w:bCs w:val="0"/>
                <w:color w:val="auto"/>
                <w:highlight w:val="none"/>
                <w:lang w:val="en-US" w:eastAsia="zh-CN"/>
              </w:rPr>
              <w:t xml:space="preserve">以往制作的</w:t>
            </w:r>
            <w:r>
              <w:rPr>
                <w:rFonts w:hint="default" w:ascii="宋体" w:hAnsi="宋体" w:cs="宋体"/>
                <w:b w:val="0"/>
                <w:bCs w:val="0"/>
                <w:color w:val="auto"/>
                <w:highlight w:val="none"/>
                <w:lang w:val="en-US" w:eastAsia="zh-CN"/>
              </w:rPr>
              <w:t xml:space="preserve">投放后受众转化大数据分析服务方案</w:t>
            </w:r>
            <w:r>
              <w:rPr>
                <w:rFonts w:hint="eastAsia" w:ascii="宋体" w:hAnsi="宋体" w:cs="宋体"/>
                <w:b w:val="0"/>
                <w:bCs w:val="0"/>
                <w:color w:val="auto"/>
                <w:highlight w:val="none"/>
                <w:lang w:val="en-US" w:eastAsia="zh-CN"/>
              </w:rPr>
              <w:t xml:space="preserve">，以证明该项目执行完毕后具有数据分析能力</w:t>
            </w:r>
            <w:r>
              <w:rPr>
                <w:rFonts w:hint="default" w:ascii="宋体" w:hAnsi="宋体" w:cs="宋体"/>
                <w:b w:val="0"/>
                <w:bCs w:val="0"/>
                <w:color w:val="auto"/>
                <w:highlight w:val="none"/>
                <w:lang w:val="en-US" w:eastAsia="zh-CN"/>
              </w:rPr>
              <w:t xml:space="preserve">。方案应当保证数据分析全面，并根据数据分析变化情况适时优化改进方案</w:t>
            </w:r>
            <w:r>
              <w:rPr>
                <w:rFonts w:hint="eastAsia" w:ascii="宋体" w:hAnsi="宋体" w:cs="宋体"/>
                <w:b w:val="0"/>
                <w:bCs w:val="0"/>
                <w:color w:val="auto"/>
                <w:highlight w:val="none"/>
                <w:lang w:val="en-US" w:eastAsia="zh-CN"/>
              </w:rPr>
              <w:t xml:space="preserve">。</w:t>
            </w:r>
            <w:r>
              <w:rPr>
                <w:rFonts w:hint="default" w:ascii="宋体" w:hAnsi="宋体" w:cs="宋体"/>
                <w:b w:val="0"/>
                <w:bCs w:val="0"/>
                <w:color w:val="auto"/>
                <w:highlight w:val="none"/>
                <w:lang w:val="en-US" w:eastAsia="zh-CN"/>
              </w:rPr>
              <w:t xml:space="preserve">优于采购需求得</w:t>
            </w:r>
            <w:r>
              <w:rPr>
                <w:rFonts w:hint="eastAsia" w:ascii="宋体" w:hAnsi="宋体" w:cs="宋体"/>
                <w:b w:val="0"/>
                <w:bCs w:val="0"/>
                <w:color w:val="auto"/>
                <w:highlight w:val="none"/>
                <w:lang w:val="en-US" w:eastAsia="zh-CN"/>
              </w:rPr>
              <w:t xml:space="preserve">5</w:t>
            </w:r>
            <w:r>
              <w:rPr>
                <w:rFonts w:hint="default" w:ascii="宋体" w:hAnsi="宋体" w:cs="宋体"/>
                <w:b w:val="0"/>
                <w:bCs w:val="0"/>
                <w:color w:val="auto"/>
                <w:highlight w:val="none"/>
                <w:lang w:val="en-US" w:eastAsia="zh-CN"/>
              </w:rPr>
              <w:t xml:space="preserve">分；符合采购需求得3分；不提供或不符合项目需求不得分。</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751"/>
        </w:trPr>
        <w:tc>
          <w:tcPr>
            <w:tcBorders>
              <w:top w:val="single" w:color="auto" w:sz="4" w:space="0"/>
              <w:left w:val="single" w:color="auto" w:sz="4" w:space="0"/>
              <w:right w:val="single" w:color="000000" w:sz="4" w:space="0"/>
            </w:tcBorders>
            <w:tcW w:w="1096"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商务部分</w:t>
            </w:r>
            <w:r/>
          </w:p>
        </w:tc>
        <w:tc>
          <w:tcPr>
            <w:tcBorders>
              <w:top w:val="single" w:color="auto" w:sz="4" w:space="0"/>
              <w:left w:val="single" w:color="000000"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企业业绩</w:t>
            </w:r>
            <w:r/>
          </w:p>
        </w:tc>
        <w:tc>
          <w:tcPr>
            <w:tcBorders>
              <w:top w:val="single" w:color="auto" w:sz="4" w:space="0"/>
              <w:left w:val="single" w:color="000000" w:sz="4" w:space="0"/>
              <w:right w:val="single" w:color="auto"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2023年1月1日</w:t>
            </w:r>
            <w:r>
              <w:rPr>
                <w:rFonts w:hint="eastAsia" w:ascii="宋体" w:hAnsi="宋体" w:eastAsia="宋体" w:cs="宋体"/>
                <w:i w:val="0"/>
                <w:iCs w:val="0"/>
                <w:color w:val="auto"/>
                <w:sz w:val="21"/>
                <w:szCs w:val="21"/>
                <w:highlight w:val="none"/>
                <w:u w:val="none"/>
                <w:lang w:val="en-US" w:eastAsia="zh-CN" w:bidi="ar"/>
              </w:rPr>
              <w:t xml:space="preserve">（以合同签订时间为准）以来，磋商供应商具有</w:t>
            </w:r>
            <w:r>
              <w:rPr>
                <w:rFonts w:hint="eastAsia" w:ascii="宋体" w:hAnsi="宋体" w:cs="宋体"/>
                <w:i w:val="0"/>
                <w:iCs w:val="0"/>
                <w:color w:val="auto"/>
                <w:sz w:val="21"/>
                <w:szCs w:val="21"/>
                <w:highlight w:val="none"/>
                <w:u w:val="none"/>
                <w:lang w:val="en-US" w:eastAsia="zh-CN" w:bidi="ar"/>
              </w:rPr>
              <w:t xml:space="preserve">与本项目相关或者类似业绩</w:t>
            </w:r>
            <w:r>
              <w:rPr>
                <w:rFonts w:hint="eastAsia" w:ascii="宋体" w:hAnsi="宋体" w:eastAsia="宋体" w:cs="宋体"/>
                <w:i w:val="0"/>
                <w:iCs w:val="0"/>
                <w:color w:val="auto"/>
                <w:sz w:val="21"/>
                <w:szCs w:val="21"/>
                <w:highlight w:val="none"/>
                <w:u w:val="none"/>
                <w:lang w:val="en-US" w:eastAsia="zh-CN" w:bidi="ar"/>
              </w:rPr>
              <w:t xml:space="preserve">的，每提供1个得3分，累计得分不超过</w:t>
            </w:r>
            <w:r>
              <w:rPr>
                <w:rFonts w:hint="eastAsia" w:ascii="宋体" w:hAnsi="宋体" w:cs="宋体"/>
                <w:b/>
                <w:bCs/>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line="240" w:lineRule="auto"/>
              <w:widowControl/>
              <w:rPr>
                <w:rFonts w:ascii="宋体" w:hAnsi="宋体" w:cs="宋体"/>
                <w:b/>
                <w:bCs/>
                <w:color w:val="auto"/>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注：1.须提供完整且清晰的合同原件扫描件，不提供不得分。</w:t>
            </w:r>
            <w:r/>
          </w:p>
          <w:p>
            <w:pPr>
              <w:numPr>
                <w:ilvl w:val="0"/>
                <w:numId w:val="0"/>
              </w:numPr>
              <w:jc w:val="left"/>
              <w:keepLines w:val="0"/>
              <w:keepNext w:val="0"/>
              <w:spacing w:line="240" w:lineRule="auto"/>
              <w:widowControl/>
              <w:rPr>
                <w:rFonts w:hint="eastAsia" w:ascii="宋体" w:hAnsi="宋体" w:cs="宋体"/>
                <w:b/>
                <w:bCs/>
                <w:color w:val="auto"/>
                <w:highlight w:val="none"/>
                <w:lang w:val="en-US" w:eastAsia="zh-CN"/>
              </w:rPr>
              <w:suppressLineNumbers w:val="0"/>
            </w:pPr>
            <w:r>
              <w:rPr>
                <w:rFonts w:hint="eastAsia" w:ascii="宋体" w:hAnsi="宋体" w:cs="宋体"/>
                <w:b/>
                <w:bCs/>
                <w:color w:val="auto"/>
                <w:highlight w:val="none"/>
                <w:lang w:val="en-US" w:eastAsia="zh-CN"/>
              </w:rPr>
              <w:t xml:space="preserve">2.每年度省市联合投放项目仅可视为一个项目，不得重复得分。</w:t>
            </w:r>
            <w:r/>
          </w:p>
          <w:p>
            <w:pPr>
              <w:jc w:val="left"/>
              <w:keepLines w:val="0"/>
              <w:keepNext w:val="0"/>
              <w:spacing w:line="240" w:lineRule="auto"/>
              <w:widowControl/>
              <w:rPr>
                <w:rFonts w:hint="eastAsia" w:ascii="宋体" w:hAnsi="宋体" w:cs="宋体"/>
                <w:b/>
                <w:bCs/>
                <w:color w:val="auto"/>
                <w:highlight w:val="none"/>
              </w:rPr>
              <w:suppressLineNumbers w:val="0"/>
            </w:pPr>
            <w:r>
              <w:rPr>
                <w:rFonts w:hint="eastAsia" w:ascii="宋体" w:hAnsi="宋体" w:cs="宋体"/>
                <w:b/>
                <w:bCs/>
                <w:color w:val="auto"/>
                <w:highlight w:val="none"/>
                <w:lang w:val="en-US" w:eastAsia="zh-CN"/>
              </w:rPr>
              <w:t xml:space="preserve">3.同一个项目（项目负责人业绩与企业业绩）不重复得分。</w:t>
            </w:r>
            <w:r/>
          </w:p>
        </w:tc>
        <w:tc>
          <w:tcPr>
            <w:tcBorders>
              <w:top w:val="single" w:color="000000" w:sz="4" w:space="0"/>
              <w:left w:val="single" w:color="auto"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2952"/>
        </w:trPr>
        <w:tc>
          <w:tcPr>
            <w:tcBorders>
              <w:left w:val="single" w:color="auto" w:sz="4" w:space="0"/>
              <w:right w:val="single" w:color="000000" w:sz="4" w:space="0"/>
            </w:tcBorders>
            <w:tcW w:w="1096"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项目负责人业绩</w:t>
            </w:r>
            <w:r/>
          </w:p>
        </w:tc>
        <w:tc>
          <w:tcPr>
            <w:tcBorders>
              <w:top w:val="single" w:color="auto" w:sz="4" w:space="0"/>
              <w:left w:val="single" w:color="000000" w:sz="4" w:space="0"/>
              <w:bottom w:val="single" w:color="auto" w:sz="4" w:space="0"/>
              <w:right w:val="single" w:color="auto" w:sz="4" w:space="0"/>
            </w:tcBorders>
            <w:tcW w:w="6170"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2023年1月1日</w:t>
            </w:r>
            <w:r>
              <w:rPr>
                <w:rFonts w:hint="eastAsia" w:ascii="宋体" w:hAnsi="宋体" w:eastAsia="宋体" w:cs="宋体"/>
                <w:b/>
                <w:bCs/>
                <w:i w:val="0"/>
                <w:iCs w:val="0"/>
                <w:color w:val="auto"/>
                <w:sz w:val="21"/>
                <w:szCs w:val="21"/>
                <w:highlight w:val="none"/>
                <w:u w:val="none"/>
                <w:lang w:val="en-US" w:eastAsia="zh-CN" w:bidi="ar"/>
              </w:rPr>
              <w:t xml:space="preserve">（以合同签订时间为准）以来，项目负责人承担过与本项目类似项目业绩的，每提供1个得3分，累计得分不超过</w:t>
            </w:r>
            <w:r>
              <w:rPr>
                <w:rFonts w:hint="eastAsia" w:ascii="宋体" w:hAnsi="宋体" w:cs="宋体"/>
                <w:b/>
                <w:bCs/>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分。</w:t>
            </w:r>
            <w:r/>
          </w:p>
          <w:p>
            <w:pPr>
              <w:numPr>
                <w:ilvl w:val="0"/>
                <w:numId w:val="0"/>
              </w:numPr>
              <w:jc w:val="left"/>
              <w:keepLines w:val="0"/>
              <w:keepNext w:val="0"/>
              <w:spacing w:line="240" w:lineRule="auto"/>
              <w:widowControl/>
              <w:rPr>
                <w:rFonts w:hint="eastAsia" w:ascii="宋体" w:hAnsi="宋体" w:cs="宋体"/>
                <w:b/>
                <w:bCs/>
                <w:color w:val="auto"/>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注：1.须提供完整的合同原件扫描件且能清晰</w:t>
            </w:r>
            <w:r>
              <w:rPr>
                <w:rFonts w:hint="eastAsia" w:ascii="宋体" w:hAnsi="宋体" w:cs="宋体"/>
                <w:b/>
                <w:bCs/>
                <w:i w:val="0"/>
                <w:iCs w:val="0"/>
                <w:color w:val="auto"/>
                <w:sz w:val="21"/>
                <w:szCs w:val="21"/>
                <w:highlight w:val="none"/>
                <w:u w:val="none"/>
                <w:lang w:val="en-US" w:eastAsia="zh-CN" w:bidi="ar"/>
              </w:rPr>
              <w:t xml:space="preserve">地</w:t>
            </w:r>
            <w:r>
              <w:rPr>
                <w:rFonts w:hint="eastAsia" w:ascii="宋体" w:hAnsi="宋体" w:eastAsia="宋体" w:cs="宋体"/>
                <w:b/>
                <w:bCs/>
                <w:i w:val="0"/>
                <w:iCs w:val="0"/>
                <w:color w:val="auto"/>
                <w:sz w:val="21"/>
                <w:szCs w:val="21"/>
                <w:highlight w:val="none"/>
                <w:u w:val="none"/>
                <w:lang w:val="en-US" w:eastAsia="zh-CN" w:bidi="ar"/>
              </w:rPr>
              <w:t xml:space="preserve">体现项目负责人，不提供不得分。2.</w:t>
            </w:r>
            <w:r>
              <w:rPr>
                <w:rFonts w:hint="eastAsia" w:ascii="宋体" w:hAnsi="宋体" w:cs="宋体"/>
                <w:b/>
                <w:bCs/>
                <w:color w:val="auto"/>
                <w:highlight w:val="none"/>
                <w:lang w:val="en-US" w:eastAsia="zh-CN"/>
              </w:rPr>
              <w:t xml:space="preserve">每年度省市联合投放项目仅可视为一个项目，不得重复得分。</w:t>
            </w:r>
            <w:r/>
          </w:p>
          <w:p>
            <w:pPr>
              <w:jc w:val="left"/>
              <w:keepLines w:val="0"/>
              <w:keepNext w:val="0"/>
              <w:spacing w:line="240" w:lineRule="auto"/>
              <w:widowControl/>
              <w:rPr>
                <w:rFonts w:hint="eastAsia" w:ascii="宋体" w:hAnsi="宋体" w:cs="宋体"/>
                <w:b/>
                <w:bCs/>
                <w:color w:val="auto"/>
                <w:highlight w:val="none"/>
                <w:lang w:val="en-US" w:eastAsia="zh-CN"/>
              </w:rPr>
              <w:suppressLineNumbers w:val="0"/>
            </w:pPr>
            <w:r>
              <w:rPr>
                <w:rFonts w:hint="eastAsia" w:ascii="宋体" w:hAnsi="宋体" w:cs="宋体"/>
                <w:b/>
                <w:bCs/>
                <w:color w:val="auto"/>
                <w:highlight w:val="none"/>
                <w:lang w:val="en-US" w:eastAsia="zh-CN"/>
              </w:rPr>
              <w:t xml:space="preserve">3.同一个项目（项目负责人业绩与企业业绩）不重复得分。</w:t>
            </w:r>
            <w:r/>
          </w:p>
          <w:p>
            <w:pPr>
              <w:jc w:val="left"/>
              <w:keepLines w:val="0"/>
              <w:keepNext w:val="0"/>
              <w:spacing w:line="240" w:lineRule="auto"/>
              <w:widowControl/>
              <w:rPr>
                <w:rFonts w:hint="default" w:ascii="宋体" w:hAnsi="宋体" w:cs="宋体"/>
                <w:b/>
                <w:bCs/>
                <w:color w:val="auto"/>
                <w:highlight w:val="none"/>
                <w:lang w:val="en-US" w:eastAsia="zh-CN"/>
              </w:rPr>
              <w:suppressLineNumbers w:val="0"/>
            </w:pPr>
            <w:r>
              <w:rPr>
                <w:rFonts w:hint="eastAsia" w:ascii="宋体" w:hAnsi="宋体" w:cs="宋体"/>
                <w:b/>
                <w:bCs/>
                <w:color w:val="auto"/>
                <w:highlight w:val="none"/>
                <w:lang w:val="en-US" w:eastAsia="zh-CN"/>
              </w:rPr>
              <w:t xml:space="preserve">4.项目负责人需提供</w:t>
            </w:r>
            <w:r>
              <w:rPr>
                <w:rFonts w:hint="eastAsia" w:ascii="宋体" w:hAnsi="宋体" w:eastAsia="宋体" w:cs="宋体"/>
                <w:i w:val="0"/>
                <w:iCs w:val="0"/>
                <w:color w:val="auto"/>
                <w:sz w:val="21"/>
                <w:szCs w:val="21"/>
                <w:highlight w:val="none"/>
                <w:u w:val="none"/>
                <w:lang w:val="en-US" w:eastAsia="zh-CN" w:bidi="ar"/>
              </w:rPr>
              <w:t xml:space="preserve">聘用合同</w:t>
            </w:r>
            <w:r>
              <w:rPr>
                <w:rFonts w:hint="eastAsia" w:ascii="宋体" w:hAnsi="宋体" w:cs="宋体"/>
                <w:i w:val="0"/>
                <w:iCs w:val="0"/>
                <w:color w:val="auto"/>
                <w:sz w:val="21"/>
                <w:szCs w:val="21"/>
                <w:highlight w:val="none"/>
                <w:u w:val="none"/>
                <w:lang w:val="en-US" w:eastAsia="zh-CN" w:bidi="ar"/>
              </w:rPr>
              <w:t xml:space="preserve">及投标截止日前6个月内由本单位为其缴纳的任意1个月社会养老保险证明</w:t>
            </w:r>
            <w:r>
              <w:rPr>
                <w:rFonts w:hint="eastAsia" w:ascii="宋体" w:hAnsi="宋体" w:cs="宋体"/>
                <w:color w:val="auto"/>
                <w:szCs w:val="21"/>
                <w:highlight w:val="none"/>
                <w:lang w:val="zh-CN"/>
              </w:rPr>
              <w:t xml:space="preserve">材料</w:t>
            </w:r>
            <w:r>
              <w:rPr>
                <w:rFonts w:hint="eastAsia" w:ascii="宋体" w:hAnsi="宋体" w:eastAsia="宋体" w:cs="宋体"/>
                <w:i w:val="0"/>
                <w:iCs w:val="0"/>
                <w:color w:val="auto"/>
                <w:sz w:val="21"/>
                <w:szCs w:val="21"/>
                <w:highlight w:val="none"/>
                <w:u w:val="none"/>
                <w:lang w:val="en-US" w:eastAsia="zh-CN" w:bidi="ar"/>
              </w:rPr>
              <w:t xml:space="preserve">（复印件</w:t>
            </w:r>
            <w:r>
              <w:rPr>
                <w:rFonts w:hint="eastAsia" w:ascii="宋体" w:hAnsi="宋体" w:cs="宋体"/>
                <w:i w:val="0"/>
                <w:iCs w:val="0"/>
                <w:color w:val="auto"/>
                <w:sz w:val="21"/>
                <w:szCs w:val="21"/>
                <w:highlight w:val="none"/>
                <w:u w:val="none"/>
                <w:lang w:val="en-US" w:eastAsia="zh-CN" w:bidi="ar"/>
              </w:rPr>
              <w:t xml:space="preserve">加盖公章</w:t>
            </w:r>
            <w:r>
              <w:rPr>
                <w:rFonts w:hint="eastAsia" w:ascii="宋体" w:hAnsi="宋体" w:eastAsia="宋体" w:cs="宋体"/>
                <w:i w:val="0"/>
                <w:iCs w:val="0"/>
                <w:color w:val="auto"/>
                <w:sz w:val="21"/>
                <w:szCs w:val="21"/>
                <w:highlight w:val="none"/>
                <w:u w:val="none"/>
                <w:lang w:val="en-US" w:eastAsia="zh-CN" w:bidi="ar"/>
              </w:rPr>
              <w:t xml:space="preserve">），以实际提供的证明材料为准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不提供不得分。</w:t>
            </w:r>
            <w:r/>
          </w:p>
        </w:tc>
        <w:tc>
          <w:tcPr>
            <w:tcBorders>
              <w:top w:val="single" w:color="auto" w:sz="4" w:space="0"/>
              <w:left w:val="single" w:color="auto" w:sz="4" w:space="0"/>
              <w:bottom w:val="single" w:color="000000" w:sz="4" w:space="0"/>
              <w:right w:val="single" w:color="000000" w:sz="4" w:space="0"/>
            </w:tcBorders>
            <w:tcW w:w="780"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分</w:t>
            </w:r>
            <w:r/>
          </w:p>
        </w:tc>
      </w:tr>
      <w:tr>
        <w:trPr>
          <w:trHeight w:val="2203"/>
        </w:trPr>
        <w:tc>
          <w:tcPr>
            <w:tcBorders>
              <w:left w:val="single" w:color="auto" w:sz="4" w:space="0"/>
              <w:bottom w:val="single" w:color="auto" w:sz="4" w:space="0"/>
              <w:right w:val="single" w:color="000000" w:sz="4" w:space="0"/>
            </w:tcBorders>
            <w:tcW w:w="1096"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000000" w:sz="4" w:space="0"/>
            </w:tcBorders>
            <w:tcW w:w="110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团队服务</w:t>
            </w:r>
            <w:r/>
          </w:p>
        </w:tc>
        <w:tc>
          <w:tcPr>
            <w:tcBorders>
              <w:top w:val="single" w:color="auto" w:sz="4" w:space="0"/>
              <w:left w:val="single" w:color="000000" w:sz="4" w:space="0"/>
              <w:bottom w:val="single" w:color="auto" w:sz="4" w:space="0"/>
              <w:right w:val="single" w:color="auto" w:sz="4" w:space="0"/>
            </w:tcBorders>
            <w:tcW w:w="6170" w:type="dxa"/>
            <w:vAlign w:val="center"/>
            <w:textDirection w:val="lrTb"/>
            <w:noWrap w:val="false"/>
          </w:tcPr>
          <w:p>
            <w:p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根据磋商供应商针对本项目团队组织架构设计、人员配置情况进行评分。应包括策划人员、设计人员、制作人员、运营人员、服务应急人员。团队架构人数为15人（含）以上</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从事人员配置比例合理的，优于采购需求得</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分；符合采购需求得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基本符合</w:t>
            </w:r>
            <w:r>
              <w:rPr>
                <w:rFonts w:hint="eastAsia" w:ascii="宋体" w:hAnsi="宋体" w:eastAsia="宋体" w:cs="宋体"/>
                <w:i w:val="0"/>
                <w:iCs w:val="0"/>
                <w:color w:val="auto"/>
                <w:sz w:val="21"/>
                <w:szCs w:val="21"/>
                <w:highlight w:val="none"/>
                <w:u w:val="none"/>
                <w:lang w:val="en-US" w:eastAsia="zh-CN" w:bidi="ar"/>
              </w:rPr>
              <w:t xml:space="preserve">采购需求得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分；不符合采购需求得</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注：</w:t>
            </w:r>
            <w:r>
              <w:rPr>
                <w:rFonts w:hint="eastAsia" w:ascii="宋体" w:hAnsi="宋体" w:eastAsia="宋体" w:cs="宋体"/>
                <w:i w:val="0"/>
                <w:iCs w:val="0"/>
                <w:color w:val="auto"/>
                <w:sz w:val="21"/>
                <w:szCs w:val="21"/>
                <w:highlight w:val="none"/>
                <w:u w:val="none"/>
                <w:lang w:val="en-US" w:eastAsia="zh-CN" w:bidi="ar"/>
              </w:rPr>
              <w:t xml:space="preserve">须提供该项目团队成员的聘用合同、</w:t>
            </w:r>
            <w:r>
              <w:rPr>
                <w:rFonts w:hint="eastAsia" w:ascii="宋体" w:hAnsi="宋体" w:cs="宋体"/>
                <w:i w:val="0"/>
                <w:iCs w:val="0"/>
                <w:color w:val="auto"/>
                <w:sz w:val="21"/>
                <w:szCs w:val="21"/>
                <w:highlight w:val="none"/>
                <w:u w:val="none"/>
                <w:lang w:val="en-US" w:eastAsia="zh-CN" w:bidi="ar"/>
              </w:rPr>
              <w:t xml:space="preserve">及投标截止日前6个月内由本单位为其缴纳的任意1个月社会养老保险证明</w:t>
            </w:r>
            <w:r>
              <w:rPr>
                <w:rFonts w:hint="eastAsia" w:ascii="宋体" w:hAnsi="宋体" w:cs="宋体"/>
                <w:color w:val="auto"/>
                <w:szCs w:val="21"/>
                <w:highlight w:val="none"/>
                <w:lang w:val="zh-CN"/>
              </w:rPr>
              <w:t xml:space="preserve">材料</w:t>
            </w:r>
            <w:r>
              <w:rPr>
                <w:rFonts w:hint="eastAsia" w:ascii="宋体" w:hAnsi="宋体" w:eastAsia="宋体" w:cs="宋体"/>
                <w:i w:val="0"/>
                <w:iCs w:val="0"/>
                <w:color w:val="auto"/>
                <w:sz w:val="21"/>
                <w:szCs w:val="21"/>
                <w:highlight w:val="none"/>
                <w:u w:val="none"/>
                <w:lang w:val="en-US" w:eastAsia="zh-CN" w:bidi="ar"/>
              </w:rPr>
              <w:t xml:space="preserve">（复印件加</w:t>
            </w:r>
            <w:r>
              <w:rPr>
                <w:rFonts w:hint="eastAsia" w:ascii="宋体" w:hAnsi="宋体" w:cs="宋体"/>
                <w:i w:val="0"/>
                <w:iCs w:val="0"/>
                <w:color w:val="auto"/>
                <w:sz w:val="21"/>
                <w:szCs w:val="21"/>
                <w:highlight w:val="none"/>
                <w:u w:val="none"/>
                <w:lang w:val="en-US" w:eastAsia="zh-CN" w:bidi="ar"/>
              </w:rPr>
              <w:t xml:space="preserve">盖公</w:t>
            </w:r>
            <w:r>
              <w:rPr>
                <w:rFonts w:hint="eastAsia" w:ascii="宋体" w:hAnsi="宋体" w:eastAsia="宋体" w:cs="宋体"/>
                <w:i w:val="0"/>
                <w:iCs w:val="0"/>
                <w:color w:val="auto"/>
                <w:sz w:val="21"/>
                <w:szCs w:val="21"/>
                <w:highlight w:val="none"/>
                <w:u w:val="none"/>
                <w:lang w:val="en-US" w:eastAsia="zh-CN" w:bidi="ar"/>
              </w:rPr>
              <w:t xml:space="preserve">章），以实际提供的证明材料为准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不提供不得分。</w:t>
            </w:r>
            <w:r/>
          </w:p>
        </w:tc>
        <w:tc>
          <w:tcPr>
            <w:tcBorders>
              <w:top w:val="single" w:color="000000" w:sz="4" w:space="0"/>
              <w:left w:val="single" w:color="auto" w:sz="4" w:space="0"/>
              <w:bottom w:val="single" w:color="000000" w:sz="4" w:space="0"/>
              <w:right w:val="single" w:color="000000" w:sz="4" w:space="0"/>
            </w:tcBorders>
            <w:tcW w:w="780" w:type="dxa"/>
            <w:vAlign w:val="center"/>
            <w:textDirection w:val="lrTb"/>
            <w:noWrap w:val="false"/>
          </w:tcPr>
          <w:p>
            <w:pPr>
              <w:jc w:val="center"/>
              <w:spacing w:line="240" w:lineRule="auto"/>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rPr>
              <w:t xml:space="preserve">分</w:t>
            </w:r>
            <w:r/>
          </w:p>
        </w:tc>
      </w:tr>
    </w:tbl>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Lines w:val="0"/>
        <w:keepNext/>
        <w:pageBreakBefore w:val="0"/>
        <w:widowControl w:val="off"/>
        <w:rPr>
          <w:rFonts w:hint="eastAsia" w:ascii="Times New Roman" w:hAnsi="Times New Roman" w:eastAsia="黑体"/>
          <w:bCs/>
          <w:color w:val="auto"/>
          <w:sz w:val="44"/>
          <w:szCs w:val="28"/>
          <w:highlight w:val="none"/>
        </w:rPr>
        <w:outlineLvl w:val="0"/>
      </w:pPr>
      <w:r/>
      <w:bookmarkStart w:id="196" w:name="_Toc3822"/>
      <w:r/>
      <w:r/>
    </w:p>
    <w:p>
      <w:pPr>
        <w:jc w:val="center"/>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r>
      <w:r/>
    </w:p>
    <w:p>
      <w:pPr>
        <w:jc w:val="both"/>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r>
      <w:r/>
    </w:p>
    <w:p>
      <w:pPr>
        <w:jc w:val="center"/>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r>
      <w:r/>
    </w:p>
    <w:p>
      <w:pPr>
        <w:jc w:val="center"/>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r>
      <w:r/>
    </w:p>
    <w:p>
      <w:pPr>
        <w:jc w:val="center"/>
        <w:keepLines w:val="0"/>
        <w:keepNext/>
        <w:pageBreakBefore w:val="0"/>
        <w:widowControl w:val="off"/>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t xml:space="preserve">第六章  </w:t>
      </w:r>
      <w:bookmarkEnd w:id="191"/>
      <w:r/>
      <w:bookmarkEnd w:id="192"/>
      <w:r/>
      <w:bookmarkEnd w:id="194"/>
      <w:r>
        <w:rPr>
          <w:rFonts w:hint="eastAsia" w:ascii="Times New Roman" w:hAnsi="Times New Roman" w:eastAsia="黑体"/>
          <w:bCs/>
          <w:color w:val="auto"/>
          <w:sz w:val="44"/>
          <w:szCs w:val="28"/>
          <w:highlight w:val="none"/>
        </w:rPr>
        <w:t xml:space="preserve">响应文件格式</w:t>
      </w:r>
      <w:bookmarkEnd w:id="196"/>
      <w:r>
        <w:rPr>
          <w:rFonts w:hint="eastAsia" w:ascii="Times New Roman" w:hAnsi="Times New Roman" w:eastAsia="黑体"/>
          <w:bCs/>
          <w:color w:val="auto"/>
          <w:sz w:val="44"/>
          <w:szCs w:val="28"/>
          <w:highlight w:val="none"/>
        </w:rPr>
        <w:t xml:space="preserve"> </w:t>
      </w:r>
      <w:r/>
    </w:p>
    <w:p>
      <w:pPr>
        <w:jc w:val="center"/>
        <w:rPr>
          <w:rFonts w:hint="eastAsia" w:ascii="Times New Roman" w:hAnsi="Times New Roman"/>
          <w:b/>
          <w:color w:val="auto"/>
          <w:sz w:val="72"/>
          <w:szCs w:val="21"/>
          <w:highlight w:val="none"/>
        </w:rPr>
      </w:pPr>
      <w:r/>
      <w:bookmarkStart w:id="197" w:name="_Hlt26671244"/>
      <w:r/>
      <w:bookmarkEnd w:id="197"/>
      <w:r/>
      <w:bookmarkStart w:id="198" w:name="_Hlt26955039"/>
      <w:r/>
      <w:bookmarkEnd w:id="198"/>
      <w:r/>
      <w:bookmarkStart w:id="199" w:name="_Toc26554094"/>
      <w:r/>
      <w:bookmarkStart w:id="200" w:name="_Toc49090576"/>
      <w:r/>
      <w:bookmarkStart w:id="201" w:name="_Toc120614282"/>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响应文件目录</w:t>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numPr>
          <w:ilvl w:val="0"/>
          <w:numId w:val="8"/>
        </w:numPr>
        <w:ind w:firstLine="480"/>
        <w:spacing w:line="44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磋商申请及声明</w:t>
      </w:r>
      <w:r/>
    </w:p>
    <w:p>
      <w:pPr>
        <w:numPr>
          <w:ilvl w:val="0"/>
          <w:numId w:val="8"/>
        </w:numPr>
        <w:ind w:firstLine="480"/>
        <w:spacing w:line="44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供应商基本信息</w:t>
      </w:r>
      <w:r/>
    </w:p>
    <w:p>
      <w:pPr>
        <w:numPr>
          <w:ilvl w:val="0"/>
          <w:numId w:val="8"/>
        </w:numPr>
        <w:ind w:firstLine="480"/>
        <w:spacing w:line="44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法人授权书</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四</w:t>
      </w:r>
      <w:r>
        <w:rPr>
          <w:rFonts w:hint="eastAsia" w:ascii="Times New Roman" w:hAnsi="Times New Roman"/>
          <w:color w:val="auto"/>
          <w:sz w:val="24"/>
          <w:szCs w:val="21"/>
          <w:highlight w:val="none"/>
        </w:rPr>
        <w:t xml:space="preserve">、</w:t>
      </w:r>
      <w:r>
        <w:rPr>
          <w:rFonts w:hint="eastAsia" w:ascii="Times New Roman" w:hAnsi="Times New Roman"/>
          <w:color w:val="auto"/>
          <w:sz w:val="24"/>
          <w:szCs w:val="21"/>
          <w:highlight w:val="none"/>
          <w:lang w:val="en-US" w:eastAsia="zh-CN"/>
        </w:rPr>
        <w:t xml:space="preserve">中小</w:t>
      </w:r>
      <w:r>
        <w:rPr>
          <w:rFonts w:hint="eastAsia" w:ascii="Times New Roman" w:hAnsi="Times New Roman"/>
          <w:color w:val="auto"/>
          <w:sz w:val="24"/>
          <w:szCs w:val="21"/>
          <w:highlight w:val="none"/>
        </w:rPr>
        <w:t xml:space="preserve">企业声明函</w:t>
      </w:r>
      <w:r/>
    </w:p>
    <w:p>
      <w:pPr>
        <w:ind w:firstLine="480"/>
        <w:spacing w:line="440" w:lineRule="exact"/>
        <w:rPr>
          <w:rFonts w:hint="eastAsia" w:ascii="Times New Roman" w:hAnsi="Times New Roman" w:eastAsia="宋体"/>
          <w:color w:val="auto"/>
          <w:sz w:val="24"/>
          <w:szCs w:val="21"/>
          <w:highlight w:val="none"/>
          <w:lang w:val="en-US" w:eastAsia="zh-CN"/>
        </w:rPr>
      </w:pPr>
      <w:r>
        <w:rPr>
          <w:rFonts w:hint="eastAsia" w:ascii="Times New Roman" w:hAnsi="Times New Roman"/>
          <w:color w:val="auto"/>
          <w:sz w:val="24"/>
          <w:szCs w:val="21"/>
          <w:highlight w:val="none"/>
          <w:lang w:val="en-US" w:eastAsia="zh-CN"/>
        </w:rPr>
        <w:t xml:space="preserve">五</w:t>
      </w:r>
      <w:r>
        <w:rPr>
          <w:rFonts w:hint="eastAsia" w:ascii="Times New Roman" w:hAnsi="Times New Roman"/>
          <w:color w:val="auto"/>
          <w:sz w:val="24"/>
          <w:szCs w:val="21"/>
          <w:highlight w:val="none"/>
        </w:rPr>
        <w:t xml:space="preserve">、</w:t>
      </w:r>
      <w:r>
        <w:rPr>
          <w:rFonts w:hint="eastAsia"/>
          <w:color w:val="auto"/>
          <w:sz w:val="24"/>
          <w:szCs w:val="21"/>
          <w:highlight w:val="none"/>
          <w:lang w:val="en-US" w:eastAsia="zh-CN"/>
        </w:rPr>
        <w:t xml:space="preserve">开标一览表</w:t>
      </w:r>
      <w:r/>
    </w:p>
    <w:p>
      <w:pPr>
        <w:ind w:firstLine="480"/>
        <w:spacing w:line="440" w:lineRule="exact"/>
        <w:rPr>
          <w:rFonts w:hint="eastAsia" w:ascii="Times New Roman" w:hAnsi="Times New Roman"/>
          <w:color w:val="auto"/>
          <w:sz w:val="24"/>
          <w:szCs w:val="21"/>
          <w:highlight w:val="none"/>
        </w:rPr>
      </w:pPr>
      <w:r>
        <w:rPr>
          <w:rFonts w:hint="eastAsia"/>
          <w:color w:val="auto"/>
          <w:sz w:val="24"/>
          <w:szCs w:val="21"/>
          <w:highlight w:val="none"/>
          <w:lang w:val="en-US" w:eastAsia="zh-CN"/>
        </w:rPr>
        <w:t xml:space="preserve">六、</w:t>
      </w:r>
      <w:r>
        <w:rPr>
          <w:rFonts w:hint="eastAsia" w:ascii="Times New Roman" w:hAnsi="Times New Roman"/>
          <w:color w:val="auto"/>
          <w:sz w:val="24"/>
          <w:szCs w:val="21"/>
          <w:highlight w:val="none"/>
        </w:rPr>
        <w:t xml:space="preserve">分项报价表</w:t>
      </w:r>
      <w:r/>
    </w:p>
    <w:p>
      <w:pPr>
        <w:ind w:firstLine="480"/>
        <w:spacing w:line="440" w:lineRule="exact"/>
        <w:rPr>
          <w:rFonts w:hint="eastAsia"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七</w:t>
      </w:r>
      <w:r>
        <w:rPr>
          <w:rFonts w:hint="eastAsia" w:ascii="Times New Roman" w:hAnsi="Times New Roman" w:eastAsia="宋体" w:cs="Times New Roman"/>
          <w:color w:val="auto"/>
          <w:sz w:val="24"/>
          <w:szCs w:val="21"/>
          <w:highlight w:val="none"/>
        </w:rPr>
        <w:t xml:space="preserve">、技术要求响应及偏离表</w:t>
      </w:r>
      <w:r/>
    </w:p>
    <w:p>
      <w:pPr>
        <w:ind w:firstLine="480"/>
        <w:spacing w:line="440" w:lineRule="exact"/>
        <w:rPr>
          <w:rFonts w:hint="eastAsia"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八</w:t>
      </w:r>
      <w:r>
        <w:rPr>
          <w:rFonts w:hint="eastAsia" w:ascii="Times New Roman" w:hAnsi="Times New Roman" w:eastAsia="宋体" w:cs="Times New Roman"/>
          <w:color w:val="auto"/>
          <w:sz w:val="24"/>
          <w:szCs w:val="21"/>
          <w:highlight w:val="none"/>
          <w:lang w:val="en-US" w:eastAsia="zh-CN"/>
        </w:rPr>
        <w:t xml:space="preserve">、</w:t>
      </w:r>
      <w:r>
        <w:rPr>
          <w:rFonts w:hint="eastAsia" w:ascii="Times New Roman" w:hAnsi="Times New Roman" w:eastAsia="宋体" w:cs="Times New Roman"/>
          <w:color w:val="auto"/>
          <w:sz w:val="24"/>
          <w:szCs w:val="21"/>
          <w:highlight w:val="none"/>
        </w:rPr>
        <w:t xml:space="preserve">项目组人员</w:t>
      </w:r>
      <w:r/>
    </w:p>
    <w:p>
      <w:pPr>
        <w:ind w:firstLine="480"/>
        <w:spacing w:line="440" w:lineRule="exact"/>
        <w:rPr>
          <w:rFonts w:hint="eastAsia"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九</w:t>
      </w:r>
      <w:r>
        <w:rPr>
          <w:rFonts w:hint="eastAsia" w:ascii="Times New Roman" w:hAnsi="Times New Roman" w:eastAsia="宋体" w:cs="Times New Roman"/>
          <w:color w:val="auto"/>
          <w:sz w:val="24"/>
          <w:szCs w:val="21"/>
          <w:highlight w:val="none"/>
        </w:rPr>
        <w:t xml:space="preserve">、企业业绩</w:t>
      </w:r>
      <w:r/>
    </w:p>
    <w:p>
      <w:pPr>
        <w:ind w:firstLine="480"/>
        <w:spacing w:line="440" w:lineRule="exact"/>
        <w:rPr>
          <w:rFonts w:hint="eastAsia"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十</w:t>
      </w:r>
      <w:r>
        <w:rPr>
          <w:rFonts w:hint="eastAsia" w:ascii="Times New Roman" w:hAnsi="Times New Roman" w:eastAsia="宋体" w:cs="Times New Roman"/>
          <w:color w:val="auto"/>
          <w:sz w:val="24"/>
          <w:szCs w:val="21"/>
          <w:highlight w:val="none"/>
        </w:rPr>
        <w:t xml:space="preserve">、磋商所需其他材料</w:t>
      </w:r>
      <w:r/>
    </w:p>
    <w:p>
      <w:pPr>
        <w:ind w:firstLine="480"/>
        <w:spacing w:line="44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rPr>
          <w:rFonts w:hint="eastAsia" w:ascii="宋体" w:hAnsi="宋体" w:eastAsia="宋体" w:cs="宋体"/>
          <w:i w:val="0"/>
          <w:iCs/>
          <w:color w:val="auto"/>
          <w:sz w:val="32"/>
          <w:szCs w:val="32"/>
          <w:highlight w:val="none"/>
          <w:u w:val="none"/>
        </w:rPr>
      </w:pPr>
      <w:r>
        <w:rPr>
          <w:rFonts w:hint="eastAsia" w:ascii="宋体" w:hAnsi="宋体" w:eastAsia="宋体" w:cs="宋体"/>
          <w:i w:val="0"/>
          <w:iCs/>
          <w:color w:val="auto"/>
          <w:sz w:val="32"/>
          <w:szCs w:val="32"/>
          <w:highlight w:val="none"/>
          <w:u w:val="none"/>
        </w:rPr>
        <w:t xml:space="preserve">一、磋商申请及声明</w:t>
      </w:r>
      <w:r/>
    </w:p>
    <w:p>
      <w:pPr>
        <w:pStyle w:val="112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12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bookmarkEnd w:id="199"/>
      <w:bookmarkEnd w:id="200"/>
      <w:bookmarkEnd w:id="201"/>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4"/>
        <w:keepLines w:val="0"/>
        <w:keepNext w:val="0"/>
        <w:pageBreakBefore w:val="0"/>
        <w:widowControl/>
        <w:rPr>
          <w:rFonts w:hint="eastAsia" w:ascii="宋体" w:hAnsi="宋体" w:eastAsia="宋体" w:cs="宋体"/>
          <w:color w:val="auto"/>
          <w:highlight w:val="none"/>
        </w:rPr>
        <w:outlineLvl w:val="9"/>
      </w:pPr>
      <w:r/>
      <w:bookmarkStart w:id="202" w:name="_Toc27399"/>
      <w:r/>
      <w:bookmarkStart w:id="203" w:name="_Toc120614284"/>
      <w:r>
        <w:rPr>
          <w:rFonts w:hint="eastAsia" w:ascii="宋体" w:hAnsi="宋体" w:eastAsia="宋体" w:cs="宋体"/>
          <w:i w:val="0"/>
          <w:iCs/>
          <w:color w:val="auto"/>
          <w:sz w:val="32"/>
          <w:szCs w:val="32"/>
          <w:highlight w:val="none"/>
          <w:u w:val="none"/>
          <w:lang w:val="en-US" w:eastAsia="zh-CN"/>
        </w:rPr>
        <w:t xml:space="preserve">二</w:t>
      </w:r>
      <w:r>
        <w:rPr>
          <w:rFonts w:hint="eastAsia" w:ascii="宋体" w:hAnsi="宋体" w:eastAsia="宋体" w:cs="宋体"/>
          <w:color w:val="auto"/>
          <w:highlight w:val="none"/>
        </w:rPr>
        <w:t xml:space="preserve">、供应商基本信息</w:t>
      </w:r>
      <w:bookmarkEnd w:id="202"/>
      <w:r/>
      <w:r/>
    </w:p>
    <w:p>
      <w:pPr>
        <w:pStyle w:val="113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8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13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135"/>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135"/>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135"/>
              <w:jc w:val="center"/>
              <w:spacing w:line="5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无需提供营业执照等资料，填表即可</w:t>
            </w:r>
            <w:r/>
          </w:p>
        </w:tc>
      </w:tr>
    </w:tbl>
    <w:p>
      <w:pPr>
        <w:rPr>
          <w:rFonts w:hint="eastAsia" w:ascii="宋体" w:hAnsi="宋体" w:eastAsia="宋体" w:cs="宋体"/>
          <w:i w:val="0"/>
          <w:iCs/>
          <w:color w:val="auto"/>
          <w:sz w:val="32"/>
          <w:szCs w:val="32"/>
          <w:highlight w:val="none"/>
          <w:u w:val="none"/>
        </w:rPr>
      </w:pPr>
      <w:r>
        <w:rPr>
          <w:rFonts w:hint="eastAsia" w:ascii="Times New Roman" w:hAnsi="Times New Roman" w:eastAsia="黑体" w:cs="Times New Roman"/>
          <w:i w:val="0"/>
          <w:iCs/>
          <w:color w:val="auto"/>
          <w:sz w:val="32"/>
          <w:szCs w:val="32"/>
          <w:highlight w:val="none"/>
          <w:u w:val="none"/>
        </w:rPr>
        <w:br w:type="page" w:clear="all"/>
      </w:r>
      <w:r>
        <w:rPr>
          <w:rFonts w:hint="eastAsia" w:ascii="宋体" w:hAnsi="宋体" w:eastAsia="宋体" w:cs="宋体"/>
          <w:i w:val="0"/>
          <w:iCs/>
          <w:color w:val="auto"/>
          <w:sz w:val="32"/>
          <w:szCs w:val="32"/>
          <w:highlight w:val="none"/>
          <w:u w:val="none"/>
          <w:lang w:val="en-US" w:eastAsia="zh-CN"/>
        </w:rPr>
        <w:t xml:space="preserve">三</w:t>
      </w:r>
      <w:r>
        <w:rPr>
          <w:rFonts w:hint="eastAsia" w:ascii="宋体" w:hAnsi="宋体" w:eastAsia="宋体" w:cs="宋体"/>
          <w:i w:val="0"/>
          <w:iCs/>
          <w:color w:val="auto"/>
          <w:sz w:val="32"/>
          <w:szCs w:val="32"/>
          <w:highlight w:val="none"/>
          <w:u w:val="non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204" w:name="_Hlt26955070"/>
      <w:r/>
      <w:bookmarkEnd w:id="204"/>
      <w:r/>
      <w:bookmarkStart w:id="205" w:name="_格式3__银行出具的资信证明"/>
      <w:r/>
      <w:bookmarkEnd w:id="205"/>
      <w:r/>
      <w:bookmarkStart w:id="206" w:name="_Hlt26671380"/>
      <w:r/>
      <w:bookmarkEnd w:id="206"/>
      <w:r>
        <w:rPr>
          <w:rFonts w:hint="eastAsia" w:ascii="宋体" w:hAnsi="宋体" w:eastAsia="宋体" w:cs="宋体"/>
          <w:color w:val="auto"/>
          <w:sz w:val="24"/>
          <w:szCs w:val="24"/>
          <w:highlight w:val="none"/>
          <w:u w:val="singl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tabs>
          <w:tab w:val="left" w:pos="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投标人代理人(授权委托人)必须为本单位正式员工，并在投标文件中提供投标截止日前6个月内由本单位为其缴纳的任意1个月社会养老保险证明</w:t>
      </w:r>
      <w:r>
        <w:rPr>
          <w:rFonts w:hint="eastAsia" w:ascii="宋体" w:hAnsi="宋体" w:eastAsia="宋体" w:cs="宋体"/>
          <w:color w:val="auto"/>
          <w:sz w:val="24"/>
          <w:szCs w:val="24"/>
          <w:highlight w:val="none"/>
          <w:lang w:eastAsia="zh-CN"/>
        </w:rPr>
        <w:t xml:space="preserve">。</w:t>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p>
    <w:p>
      <w:pPr>
        <w:ind w:firstLine="320"/>
        <w:jc w:val="left"/>
        <w:spacing w:line="560" w:lineRule="exact"/>
        <w:rPr>
          <w:rFonts w:hint="eastAsia" w:ascii="宋体" w:hAnsi="宋体" w:eastAsia="宋体" w:cs="宋体"/>
          <w:i w:val="0"/>
          <w:iCs/>
          <w:color w:val="auto"/>
          <w:sz w:val="32"/>
          <w:szCs w:val="32"/>
          <w:highlight w:val="none"/>
          <w:u w:val="none"/>
        </w:rPr>
      </w:pPr>
      <w:r>
        <w:rPr>
          <w:rFonts w:hint="eastAsia" w:ascii="宋体" w:hAnsi="宋体" w:eastAsia="宋体" w:cs="宋体"/>
          <w:i w:val="0"/>
          <w:iCs/>
          <w:color w:val="auto"/>
          <w:sz w:val="32"/>
          <w:szCs w:val="32"/>
          <w:highlight w:val="none"/>
          <w:u w:val="none"/>
          <w:lang w:val="en-US" w:eastAsia="zh-CN"/>
        </w:rPr>
        <w:t xml:space="preserve">四</w:t>
      </w:r>
      <w:r>
        <w:rPr>
          <w:rFonts w:hint="eastAsia" w:ascii="宋体" w:hAnsi="宋体" w:eastAsia="宋体" w:cs="宋体"/>
          <w:i w:val="0"/>
          <w:iCs/>
          <w:color w:val="auto"/>
          <w:sz w:val="32"/>
          <w:szCs w:val="32"/>
          <w:highlight w:val="none"/>
          <w:u w:val="none"/>
        </w:rPr>
        <w:t xml:space="preserve">、</w:t>
      </w:r>
      <w:r>
        <w:rPr>
          <w:rFonts w:hint="eastAsia" w:ascii="宋体" w:hAnsi="宋体" w:eastAsia="宋体" w:cs="宋体"/>
          <w:i w:val="0"/>
          <w:iCs/>
          <w:color w:val="auto"/>
          <w:sz w:val="32"/>
          <w:szCs w:val="32"/>
          <w:highlight w:val="none"/>
          <w:u w:val="none"/>
          <w:lang w:eastAsia="zh-CN"/>
        </w:rPr>
        <w:t xml:space="preserve">中</w:t>
      </w:r>
      <w:r>
        <w:rPr>
          <w:rFonts w:hint="eastAsia" w:ascii="宋体" w:hAnsi="宋体" w:eastAsia="宋体" w:cs="宋体"/>
          <w:i w:val="0"/>
          <w:iCs/>
          <w:color w:val="auto"/>
          <w:sz w:val="32"/>
          <w:szCs w:val="32"/>
          <w:highlight w:val="none"/>
          <w:u w:val="none"/>
        </w:rPr>
        <w:t xml:space="preserve">小</w:t>
      </w:r>
      <w:r>
        <w:rPr>
          <w:rFonts w:hint="eastAsia" w:ascii="宋体" w:hAnsi="宋体" w:eastAsia="宋体" w:cs="宋体"/>
          <w:i w:val="0"/>
          <w:iCs/>
          <w:color w:val="auto"/>
          <w:sz w:val="32"/>
          <w:szCs w:val="32"/>
          <w:highlight w:val="none"/>
          <w:u w:val="none"/>
          <w:lang w:eastAsia="zh-CN"/>
        </w:rPr>
        <w:t xml:space="preserve">（</w:t>
      </w:r>
      <w:r>
        <w:rPr>
          <w:rFonts w:hint="eastAsia" w:ascii="宋体" w:hAnsi="宋体" w:eastAsia="宋体" w:cs="宋体"/>
          <w:i w:val="0"/>
          <w:iCs/>
          <w:color w:val="auto"/>
          <w:sz w:val="32"/>
          <w:szCs w:val="32"/>
          <w:highlight w:val="none"/>
          <w:u w:val="none"/>
        </w:rPr>
        <w:t xml:space="preserve">微</w:t>
      </w:r>
      <w:r>
        <w:rPr>
          <w:rFonts w:hint="eastAsia" w:ascii="宋体" w:hAnsi="宋体" w:eastAsia="宋体" w:cs="宋体"/>
          <w:i w:val="0"/>
          <w:iCs/>
          <w:color w:val="auto"/>
          <w:sz w:val="32"/>
          <w:szCs w:val="32"/>
          <w:highlight w:val="none"/>
          <w:u w:val="none"/>
          <w:lang w:eastAsia="zh-CN"/>
        </w:rPr>
        <w:t xml:space="preserve">）</w:t>
      </w:r>
      <w:r>
        <w:rPr>
          <w:rFonts w:hint="eastAsia" w:ascii="宋体" w:hAnsi="宋体" w:eastAsia="宋体" w:cs="宋体"/>
          <w:i w:val="0"/>
          <w:iCs/>
          <w:color w:val="auto"/>
          <w:sz w:val="32"/>
          <w:szCs w:val="32"/>
          <w:highlight w:val="none"/>
          <w:u w:val="none"/>
        </w:rPr>
        <w:t xml:space="preserve">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租赁和商务服务业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租赁和商务服务业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备注1.投标人如不提供此声明函，不得参加专门面向中小企业采购项目或者不得享受小微企业价格扣除政策。</w:t>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.此声明函将随成交结果同时公告，接受社会监督。</w:t>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.服务采购项目中，服务的承接商应当为中小企业，不对其中涉及的货物的制造商、工程的承建商作出要求。</w:t>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48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ind w:left="48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五、开标一览表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tbl>
      <w:tblPr>
        <w:tblStyle w:val="8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单价合计</w:t>
            </w:r>
            <w:r>
              <w:rPr>
                <w:rFonts w:hint="eastAsia" w:ascii="宋体" w:hAnsi="宋体" w:eastAsia="宋体" w:cs="宋体"/>
                <w:color w:val="auto"/>
                <w:sz w:val="24"/>
                <w:szCs w:val="24"/>
                <w:highlight w:val="none"/>
                <w:lang w:eastAsia="zh-CN"/>
              </w:rPr>
              <w:t xml:space="preserve">）</w:t>
            </w:r>
            <w:r/>
          </w:p>
        </w:tc>
      </w:tr>
      <w:tr>
        <w:trPr>
          <w:cantSplit/>
          <w:trHeight w:val="612"/>
        </w:trPr>
        <w:tc>
          <w:tcPr>
            <w:tcW w:w="8206" w:type="dxa"/>
            <w:vAlign w:val="center"/>
            <w:textDirection w:val="lrTb"/>
            <w:noWrap w:val="false"/>
          </w:tcPr>
          <w:p>
            <w:pPr>
              <w:pStyle w:val="1089"/>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大</w:t>
            </w:r>
            <w:r>
              <w:rPr>
                <w:rFonts w:hint="eastAsia" w:ascii="宋体" w:hAnsi="宋体" w:eastAsia="宋体" w:cs="宋体"/>
                <w:color w:val="auto"/>
                <w:highlight w:val="none"/>
              </w:rPr>
              <w:t xml:space="preserve">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numPr>
          <w:ilvl w:val="0"/>
          <w:numId w:val="0"/>
        </w:num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分项报价表（服务类）</w:t>
      </w:r>
      <w:r/>
    </w:p>
    <w:tbl>
      <w:tblPr>
        <w:tblStyle w:val="851"/>
        <w:tblpPr w:horzAnchor="page" w:tblpX="1431" w:vertAnchor="text" w:tblpY="347" w:leftFromText="180" w:topFromText="0" w:rightFromText="180" w:bottomFromText="0"/>
        <w:tblW w:w="8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176"/>
        <w:gridCol w:w="405"/>
        <w:gridCol w:w="2385"/>
        <w:gridCol w:w="825"/>
        <w:gridCol w:w="765"/>
        <w:gridCol w:w="1384"/>
      </w:tblGrid>
      <w:tr>
        <w:trPr>
          <w:trHeight w:val="791"/>
        </w:trPr>
        <w:tc>
          <w:tcPr>
            <w:tcW w:w="98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采购资源</w:t>
            </w:r>
            <w:r/>
          </w:p>
        </w:tc>
        <w:tc>
          <w:tcPr>
            <w:tcW w:w="2176"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资源详情</w:t>
            </w:r>
            <w:r/>
          </w:p>
        </w:tc>
        <w:tc>
          <w:tcPr>
            <w:gridSpan w:val="2"/>
            <w:tcW w:w="2790"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投放地域</w:t>
            </w:r>
            <w:r/>
          </w:p>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2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c>
          <w:tcPr>
            <w:shd w:val="clear" w:color="auto" w:fill="auto"/>
            <w:tcW w:w="76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数量</w:t>
            </w:r>
            <w:r/>
          </w:p>
        </w:tc>
        <w:tc>
          <w:tcPr>
            <w:tcW w:w="1384"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单价（元）</w:t>
            </w:r>
            <w:r/>
          </w:p>
        </w:tc>
      </w:tr>
      <w:tr>
        <w:trPr>
          <w:trHeight w:val="2309"/>
        </w:trPr>
        <w:tc>
          <w:tcPr>
            <w:tcW w:w="985" w:type="dxa"/>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 xml:space="preserve">小红书官方账号笔记内容生产</w:t>
            </w:r>
            <w:r/>
          </w:p>
        </w:tc>
        <w:tc>
          <w:tcPr>
            <w:tcW w:w="2176" w:type="dxa"/>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每月更新笔记（图文+视频）视频时长为30s 内，图文笔记约6-9张图片+文案</w:t>
            </w:r>
            <w:r/>
          </w:p>
        </w:tc>
        <w:tc>
          <w:tcPr>
            <w:gridSpan w:val="2"/>
            <w:tcW w:w="2790" w:type="dxa"/>
            <w:vAlign w:val="center"/>
            <w:textDirection w:val="lrTb"/>
            <w:noWrap w:val="false"/>
          </w:tcPr>
          <w:p>
            <w:pPr>
              <w:ind w:firstLine="840"/>
              <w:jc w:val="both"/>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全国</w:t>
            </w:r>
            <w:r/>
          </w:p>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2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元/</w:t>
            </w:r>
            <w:r>
              <w:rPr>
                <w:rFonts w:hint="eastAsia" w:ascii="宋体" w:hAnsi="宋体" w:eastAsia="宋体" w:cs="宋体"/>
                <w:i w:val="0"/>
                <w:iCs w:val="0"/>
                <w:color w:val="auto"/>
                <w:sz w:val="24"/>
                <w:szCs w:val="24"/>
                <w:highlight w:val="none"/>
                <w:u w:val="none"/>
                <w:lang w:val="en-US" w:eastAsia="zh-CN" w:bidi="ar"/>
              </w:rPr>
              <w:t xml:space="preserve">篇</w:t>
            </w:r>
            <w:r/>
          </w:p>
        </w:tc>
        <w:tc>
          <w:tcPr>
            <w:shd w:val="clear" w:color="auto" w:fill="auto"/>
            <w:tcW w:w="76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384"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776"/>
        </w:trPr>
        <w:tc>
          <w:tcPr>
            <w:tcW w:w="985" w:type="dxa"/>
            <w:vAlign w:val="center"/>
            <w:vMerge w:val="restart"/>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 xml:space="preserve">小红书达人内容创作</w:t>
            </w:r>
            <w:r/>
          </w:p>
        </w:tc>
        <w:tc>
          <w:tcPr>
            <w:tcW w:w="2176" w:type="dxa"/>
            <w:vAlign w:val="center"/>
            <w:vMerge w:val="restart"/>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蒲公英达人视频、图文创作</w:t>
            </w:r>
            <w:r/>
          </w:p>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05" w:type="dxa"/>
            <w:vAlign w:val="center"/>
            <w:vMerge w:val="restart"/>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全国</w:t>
            </w:r>
            <w:r/>
          </w:p>
        </w:tc>
        <w:tc>
          <w:tcPr>
            <w:shd w:val="clear" w:color="auto" w:fill="auto"/>
            <w:tcW w:w="2385" w:type="dxa"/>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lang w:val="en-US" w:eastAsia="zh-CN"/>
              </w:rPr>
              <w:t xml:space="preserve">10W-20W粉丝达人</w:t>
            </w:r>
            <w:r/>
          </w:p>
        </w:tc>
        <w:tc>
          <w:tcPr>
            <w:tcW w:w="825" w:type="dxa"/>
            <w:vAlign w:val="center"/>
            <w:vMerge w:val="restart"/>
            <w:textDirection w:val="lrTb"/>
            <w:noWrap w:val="false"/>
          </w:tcPr>
          <w:p>
            <w:p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元/位</w:t>
            </w:r>
            <w:r/>
          </w:p>
        </w:tc>
        <w:tc>
          <w:tcPr>
            <w:shd w:val="clear" w:color="auto" w:fill="auto"/>
            <w:tcW w:w="76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384"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8"/>
        </w:trPr>
        <w:tc>
          <w:tcPr>
            <w:tcW w:w="985"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6"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05" w:type="dxa"/>
            <w:vAlign w:val="center"/>
            <w:vMerge w:val="continue"/>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385" w:type="dxa"/>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lang w:val="en-US" w:eastAsia="zh-CN"/>
              </w:rPr>
              <w:t xml:space="preserve">5W~10W粉丝达人</w:t>
            </w:r>
            <w:r/>
          </w:p>
        </w:tc>
        <w:tc>
          <w:tcPr>
            <w:tcW w:w="825" w:type="dxa"/>
            <w:vAlign w:val="center"/>
            <w:vMerge w:val="continue"/>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6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384"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20"/>
        </w:trPr>
        <w:tc>
          <w:tcPr>
            <w:tcW w:w="985"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6"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05" w:type="dxa"/>
            <w:vAlign w:val="center"/>
            <w:vMerge w:val="continue"/>
            <w:textDirection w:val="lrTb"/>
            <w:noWrap w:val="false"/>
          </w:tcPr>
          <w:p>
            <w:pPr>
              <w:jc w:val="center"/>
              <w:spacing w:after="0" w:line="40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385" w:type="dxa"/>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lang w:val="en-US" w:eastAsia="zh-CN"/>
              </w:rPr>
              <w:t xml:space="preserve">2W~5W粉丝达人</w:t>
            </w:r>
            <w:r/>
          </w:p>
        </w:tc>
        <w:tc>
          <w:tcPr>
            <w:tcW w:w="825" w:type="dxa"/>
            <w:vAlign w:val="center"/>
            <w:vMerge w:val="continue"/>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65"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384" w:type="dxa"/>
            <w:vAlign w:val="center"/>
            <w:textDirection w:val="lrTb"/>
            <w:noWrap w:val="false"/>
          </w:tcPr>
          <w:p>
            <w:pPr>
              <w:jc w:val="center"/>
              <w:spacing w:after="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735"/>
        </w:trPr>
        <w:tc>
          <w:tcPr>
            <w:gridSpan w:val="6"/>
            <w:tcW w:w="7541" w:type="dxa"/>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单价报价合计(人民币)：</w:t>
            </w:r>
            <w:r/>
          </w:p>
        </w:tc>
        <w:tc>
          <w:tcPr>
            <w:tcW w:w="1384" w:type="dxa"/>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855"/>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注：1</w:t>
      </w:r>
      <w:r>
        <w:rPr>
          <w:rFonts w:hint="eastAsia" w:ascii="宋体" w:hAnsi="宋体" w:eastAsia="宋体" w:cs="宋体"/>
          <w:color w:val="auto"/>
          <w:sz w:val="24"/>
          <w:szCs w:val="24"/>
          <w:highlight w:val="none"/>
        </w:rPr>
        <w:t xml:space="preserve">.最终的报价中各媒体资源分项报价的单价</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合计作为最终报价计算价格分。</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highlight w:val="none"/>
        </w:rPr>
        <w:t xml:space="preserve">供应商响应文件中的报价作为首次报价，不公开；以最后</w:t>
      </w:r>
      <w:r>
        <w:rPr>
          <w:rFonts w:hint="eastAsia" w:ascii="宋体" w:hAnsi="宋体" w:eastAsia="宋体" w:cs="宋体"/>
          <w:bCs/>
          <w:color w:val="auto"/>
          <w:sz w:val="24"/>
          <w:highlight w:val="none"/>
          <w:lang w:eastAsia="zh-CN"/>
        </w:rPr>
        <w:t xml:space="preserve">综合单价</w:t>
      </w:r>
      <w:r>
        <w:rPr>
          <w:rFonts w:hint="eastAsia" w:ascii="宋体" w:hAnsi="宋体" w:eastAsia="宋体" w:cs="宋体"/>
          <w:bCs/>
          <w:color w:val="auto"/>
          <w:sz w:val="24"/>
          <w:highlight w:val="none"/>
        </w:rPr>
        <w:t xml:space="preserve">报价作为评审价</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rPr>
        <w:t xml:space="preserve">报价采用总承包方式，供应商的报价应包括采购人需求的服务（包含与服务相关的产品）的单价，包括但不限于为提供相关服务所付出的</w:t>
      </w:r>
      <w:r>
        <w:rPr>
          <w:rFonts w:hint="eastAsia" w:ascii="宋体" w:hAnsi="宋体" w:eastAsia="宋体" w:cs="宋体"/>
          <w:bCs/>
          <w:color w:val="auto"/>
          <w:sz w:val="24"/>
          <w:highlight w:val="none"/>
          <w:lang w:val="en-US" w:eastAsia="zh-CN"/>
        </w:rPr>
        <w:t xml:space="preserve">广告策划、制作、审核、发布、制作报告、相关人员工资和国家强制缴纳的各种社会保障资金</w:t>
      </w:r>
      <w:r>
        <w:rPr>
          <w:rFonts w:hint="eastAsia" w:ascii="宋体" w:hAnsi="宋体" w:eastAsia="宋体" w:cs="宋体"/>
          <w:bCs/>
          <w:color w:val="auto"/>
          <w:sz w:val="24"/>
          <w:highlight w:val="none"/>
        </w:rPr>
        <w:t xml:space="preserve">及履约过程中等完成本项目所涉及到的一切相关费用。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、技术要求响应及偏离表</w:t>
      </w:r>
      <w:bookmarkEnd w:id="203"/>
      <w:r/>
      <w:r/>
    </w:p>
    <w:tbl>
      <w:tblPr>
        <w:tblStyle w:val="8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bookmarkStart w:id="207" w:name="_Hlt26609391"/>
            <w:r/>
            <w:bookmarkEnd w:id="207"/>
            <w:r/>
            <w:bookmarkStart w:id="208" w:name="_Hlt26955056"/>
            <w:r/>
            <w:bookmarkEnd w:id="208"/>
            <w:r/>
            <w:bookmarkStart w:id="209" w:name="_Hlt26671372"/>
            <w:r/>
            <w:bookmarkEnd w:id="209"/>
            <w:r/>
            <w:bookmarkStart w:id="210" w:name="_Hlt26782999"/>
            <w:r/>
            <w:bookmarkEnd w:id="210"/>
            <w:r/>
            <w:bookmarkStart w:id="211" w:name="_Hlt26580838"/>
            <w:r/>
            <w:bookmarkEnd w:id="211"/>
            <w:r/>
            <w:bookmarkStart w:id="212" w:name="_Hlt26955054"/>
            <w:r/>
            <w:bookmarkEnd w:id="212"/>
            <w:r/>
            <w:bookmarkStart w:id="213" w:name="_Hlt24879081"/>
            <w:r/>
            <w:bookmarkEnd w:id="213"/>
            <w:r/>
            <w:bookmarkStart w:id="214" w:name="_Hlt26671343"/>
            <w:r/>
            <w:bookmarkEnd w:id="214"/>
            <w:r/>
            <w:bookmarkStart w:id="215" w:name="_Hlt26955064"/>
            <w:r/>
            <w:bookmarkEnd w:id="215"/>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pStyle w:val="1064"/>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技术要求和商务要求中的实质性要求（打“★”内容）</w:t>
            </w:r>
            <w:r/>
          </w:p>
        </w:tc>
        <w:tc>
          <w:tcPr>
            <w:tcW w:w="2852" w:type="dxa"/>
            <w:vAlign w:val="center"/>
            <w:textDirection w:val="lrTb"/>
            <w:noWrap w:val="false"/>
          </w:tcPr>
          <w:p>
            <w:pPr>
              <w:pStyle w:val="1064"/>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响应情况</w:t>
            </w:r>
            <w:r>
              <w:rPr>
                <w:rFonts w:hint="eastAsia" w:ascii="宋体" w:hAnsi="宋体" w:eastAsia="宋体" w:cs="宋体"/>
                <w:color w:val="auto"/>
                <w:sz w:val="24"/>
                <w:szCs w:val="24"/>
                <w:highlight w:val="none"/>
                <w:lang w:eastAsia="zh-CN"/>
              </w:rPr>
              <w:t xml:space="preserve">（填报“响应或完全响应”）</w:t>
            </w:r>
            <w:r/>
          </w:p>
        </w:tc>
        <w:tc>
          <w:tcPr>
            <w:tcW w:w="1308" w:type="dxa"/>
            <w:vAlign w:val="center"/>
            <w:textDirection w:val="lrTb"/>
            <w:noWrap w:val="false"/>
          </w:tcPr>
          <w:p>
            <w:pPr>
              <w:pStyle w:val="1064"/>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88"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1.投标人必须对技术要求和商务要求中的实质性要求（打“★”内容）做出明确响应，否则作无效响应处理。</w:t>
      </w:r>
      <w:r/>
    </w:p>
    <w:p>
      <w:pPr>
        <w:spacing w:line="588"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2.如果采购文件要求提供证明材料，投标人必须将证明材料列于该表之下。</w:t>
      </w:r>
      <w:r/>
    </w:p>
    <w:p>
      <w:pPr>
        <w:spacing w:line="588"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3.投标人未对实质性要求作出明确响应的，或未按采购文件要求提供证明材料的，该分包作无效响应处理。</w:t>
      </w:r>
      <w:r/>
    </w:p>
    <w:p>
      <w:pPr>
        <w:spacing w:line="588"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4.行数不够，可自行添加。</w:t>
      </w:r>
      <w:bookmarkEnd w:id="188"/>
      <w:bookmarkEnd w:id="189"/>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127"/>
        <w:keepLines w:val="0"/>
        <w:keepNext w:val="0"/>
        <w:pageBreakBefore w:val="0"/>
        <w:widowControl/>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7"/>
        <w:keepLines w:val="0"/>
        <w:keepNext w:val="0"/>
        <w:pageBreakBefore w:val="0"/>
        <w:widowControl/>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7"/>
        <w:keepLines w:val="0"/>
        <w:keepNext w:val="0"/>
        <w:pageBreakBefore w:val="0"/>
        <w:widowControl/>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7"/>
        <w:keepLines w:val="0"/>
        <w:keepNext w:val="0"/>
        <w:pageBreakBefore w:val="0"/>
        <w:widowControl/>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7"/>
        <w:keepLines w:val="0"/>
        <w:keepNext w:val="0"/>
        <w:pageBreakBefore w:val="0"/>
        <w:widowControl/>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7"/>
        <w:keepLines w:val="0"/>
        <w:keepNext w:val="0"/>
        <w:pageBreakBefore w:val="0"/>
        <w:widowControl/>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项目组人员</w:t>
      </w:r>
      <w:r/>
    </w:p>
    <w:p>
      <w:pPr>
        <w:pStyle w:val="1064"/>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8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12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12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128"/>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12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128"/>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64"/>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项目经理</w:t>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64"/>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64"/>
              <w:ind w:firstLine="28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6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6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64"/>
        <w:ind w:firstLine="398"/>
        <w:spacing w:line="460" w:lineRule="exact"/>
        <w:rPr>
          <w:rFonts w:hint="eastAsia" w:ascii="宋体" w:hAnsi="宋体" w:eastAsia="宋体" w:cs="宋体"/>
          <w:color w:val="auto"/>
          <w:szCs w:val="24"/>
          <w:highlight w:val="none"/>
        </w:rPr>
      </w:pPr>
      <w:r>
        <w:rPr>
          <w:rFonts w:hint="eastAsia" w:ascii="宋体" w:hAnsi="宋体" w:eastAsia="宋体" w:cs="宋体"/>
          <w:b/>
          <w:color w:val="auto"/>
          <w:szCs w:val="24"/>
          <w:highlight w:val="none"/>
          <w:lang w:bidi="ar"/>
        </w:rPr>
        <w:t xml:space="preserve">注：如供应商</w:t>
      </w:r>
      <w:r>
        <w:rPr>
          <w:rFonts w:hint="eastAsia" w:ascii="宋体" w:hAnsi="宋体" w:eastAsia="宋体" w:cs="宋体"/>
          <w:b/>
          <w:color w:val="auto"/>
          <w:szCs w:val="24"/>
          <w:highlight w:val="none"/>
          <w:lang w:val="en-US" w:eastAsia="zh-CN" w:bidi="ar"/>
        </w:rPr>
        <w:t xml:space="preserve">成交</w:t>
      </w:r>
      <w:r>
        <w:rPr>
          <w:rFonts w:hint="eastAsia" w:ascii="宋体" w:hAnsi="宋体" w:eastAsia="宋体" w:cs="宋体"/>
          <w:b/>
          <w:color w:val="auto"/>
          <w:szCs w:val="24"/>
          <w:highlight w:val="none"/>
          <w:lang w:bidi="ar"/>
        </w:rPr>
        <w:t xml:space="preserve">，项目组成员必须按本表承诺人员操作，不得随意更换。按</w:t>
      </w:r>
      <w:r>
        <w:rPr>
          <w:rFonts w:hint="eastAsia" w:ascii="宋体" w:hAnsi="宋体" w:eastAsia="宋体" w:cs="宋体"/>
          <w:b/>
          <w:color w:val="auto"/>
          <w:szCs w:val="24"/>
          <w:highlight w:val="none"/>
          <w:lang w:val="en-US" w:eastAsia="zh-CN" w:bidi="ar"/>
        </w:rPr>
        <w:t xml:space="preserve">磋商</w:t>
      </w:r>
      <w:r>
        <w:rPr>
          <w:rFonts w:hint="eastAsia" w:ascii="宋体" w:hAnsi="宋体" w:eastAsia="宋体" w:cs="宋体"/>
          <w:b/>
          <w:color w:val="auto"/>
          <w:szCs w:val="24"/>
          <w:highlight w:val="none"/>
          <w:lang w:bidi="ar"/>
        </w:rPr>
        <w:t xml:space="preserve">文件要求附相关人员证书。</w:t>
      </w:r>
      <w:r/>
    </w:p>
    <w:p>
      <w:pPr>
        <w:pStyle w:val="1064"/>
        <w:ind w:firstLine="2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29"/>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16" w:name="_Toc11176"/>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w:t>
      </w:r>
      <w:bookmarkEnd w:id="216"/>
      <w:r>
        <w:rPr>
          <w:rFonts w:hint="eastAsia" w:ascii="宋体" w:hAnsi="宋体" w:eastAsia="宋体" w:cs="宋体"/>
          <w:b/>
          <w:color w:val="auto"/>
          <w:sz w:val="32"/>
          <w:highlight w:val="none"/>
        </w:rPr>
        <w:t xml:space="preserve">企业业绩</w:t>
      </w:r>
      <w:r/>
    </w:p>
    <w:p>
      <w:pPr>
        <w:pStyle w:val="113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3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3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3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30"/>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25"/>
        <w:keepLines w:val="0"/>
        <w:keepNext w:val="0"/>
        <w:pageBreakBefore w:val="0"/>
        <w:widowControl/>
        <w:rPr>
          <w:rFonts w:hint="eastAsia" w:ascii="宋体" w:hAnsi="宋体" w:eastAsia="宋体" w:cs="宋体"/>
          <w:color w:val="auto"/>
          <w:highlight w:val="none"/>
        </w:rPr>
        <w:outlineLvl w:val="9"/>
      </w:pPr>
      <w:r/>
      <w:bookmarkStart w:id="217" w:name="_Toc28140"/>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所需其他材料</w:t>
      </w:r>
      <w:bookmarkEnd w:id="217"/>
      <w:r/>
      <w:r/>
    </w:p>
    <w:p>
      <w:pPr>
        <w:pStyle w:val="1126"/>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所需其他相关内容（包括资格要求、评分办法、采购需求中涉及的证件证明及其它投标人认为有必要提供的资料），如没有请将此空文档上传。</w:t>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5"/>
      <w:footnotePr/>
      <w:endnotePr/>
      <w:type w:val="nextPage"/>
      <w:pgSz w:w="11906" w:h="16838" w:orient="portrait"/>
      <w:pgMar w:top="0"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东文宋体">
    <w:panose1 w:val="020B0503020202020204"/>
  </w:font>
  <w:font w:name="仿宋">
    <w:panose1 w:val="02010609060101010101"/>
  </w:font>
  <w:font w:name="Symbol">
    <w:panose1 w:val="05050102010706020507"/>
  </w:font>
  <w:font w:name="Wingdings">
    <w:panose1 w:val="05000000000000000000"/>
  </w:font>
  <w:font w:name="Calibri Light">
    <w:panose1 w:val="020F0302020204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74"/>
      </w:rPr>
      <w:framePr w:wrap="around" w:vAnchor="text" w:hAnchor="margin" w:xAlign="center" w:y="1"/>
    </w:pPr>
    <w:r>
      <w:fldChar w:fldCharType="begin"/>
    </w:r>
    <w:r>
      <w:rPr>
        <w:rStyle w:val="1074"/>
      </w:rPr>
      <w:instrText xml:space="preserve">PAGE  </w:instrText>
    </w:r>
    <w:r>
      <w:fldChar w:fldCharType="separate"/>
    </w:r>
    <w:r>
      <w:rPr>
        <w:rStyle w:val="1074"/>
      </w:rPr>
      <w:t xml:space="preserve">1</w:t>
    </w:r>
    <w:r>
      <w:fldChar w:fldCharType="end"/>
    </w:r>
    <w:r/>
  </w:p>
  <w:p>
    <w:pPr>
      <w:pStyle w:val="10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91"/>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0"/>
      <w:isLgl w:val="false"/>
      <w:suff w:val="nothing"/>
      <w:lvlText w:val=""/>
      <w:lvlJc w:val="left"/>
      <w:pPr>
        <w:ind w:left="0" w:firstLine="0"/>
      </w:pPr>
      <w:rPr>
        <w:rFonts w:hint="eastAsia"/>
      </w:rPr>
    </w:lvl>
    <w:lvl w:ilvl="6">
      <w:start w:val="1"/>
      <w:numFmt w:val="decimal"/>
      <w:pStyle w:val="1011"/>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3"/>
      <w:isLgl w:val="false"/>
      <w:suff w:val="nothing"/>
      <w:lvlText w:val=""/>
      <w:lvlJc w:val="left"/>
      <w:pPr>
        <w:ind w:left="0" w:firstLine="0"/>
      </w:pPr>
      <w:rPr>
        <w:rFonts w:hint="eastAsia"/>
      </w:rPr>
    </w:lvl>
  </w:abstractNum>
  <w:abstractNum w:abstractNumId="6">
    <w:multiLevelType w:val="hybridMultilevel"/>
    <w:lvl w:ilvl="0">
      <w:start w:val="1"/>
      <w:numFmt w:val="decimal"/>
      <w:pStyle w:val="1098"/>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2"/>
  </w:num>
  <w:num w:numId="5">
    <w:abstractNumId w:val="1"/>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11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0">
    <w:name w:val="Heading 1"/>
    <w:basedOn w:val="819"/>
    <w:next w:val="819"/>
    <w:link w:val="856"/>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57"/>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58"/>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59"/>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60"/>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61"/>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63"/>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64"/>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right="0" w:firstLine="0"/>
      <w:spacing w:after="57"/>
    </w:pPr>
  </w:style>
  <w:style w:type="paragraph" w:styleId="832">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Body Text"/>
    <w:basedOn w:val="819"/>
    <w:uiPriority w:val="0"/>
    <w:qFormat/>
    <w:pPr>
      <w:spacing w:after="120"/>
    </w:pPr>
    <w:rPr>
      <w:rFonts w:ascii="Calibri" w:hAnsi="Calibri"/>
    </w:rPr>
  </w:style>
  <w:style w:type="paragraph" w:styleId="834">
    <w:name w:val="toc 5"/>
    <w:basedOn w:val="819"/>
    <w:next w:val="819"/>
    <w:uiPriority w:val="39"/>
    <w:unhideWhenUsed/>
    <w:qFormat/>
    <w:pPr>
      <w:ind w:left="1134" w:right="0" w:firstLine="0"/>
      <w:spacing w:after="57"/>
    </w:pPr>
  </w:style>
  <w:style w:type="paragraph" w:styleId="835">
    <w:name w:val="toc 3"/>
    <w:basedOn w:val="819"/>
    <w:next w:val="819"/>
    <w:uiPriority w:val="39"/>
    <w:unhideWhenUsed/>
    <w:qFormat/>
    <w:pPr>
      <w:ind w:left="567" w:right="0" w:firstLine="0"/>
      <w:spacing w:after="57"/>
    </w:pPr>
  </w:style>
  <w:style w:type="paragraph" w:styleId="836">
    <w:name w:val="toc 8"/>
    <w:basedOn w:val="819"/>
    <w:next w:val="819"/>
    <w:uiPriority w:val="39"/>
    <w:unhideWhenUsed/>
    <w:qFormat/>
    <w:pPr>
      <w:ind w:left="1984" w:right="0" w:firstLine="0"/>
      <w:spacing w:after="57"/>
    </w:pPr>
  </w:style>
  <w:style w:type="paragraph" w:styleId="837">
    <w:name w:val="endnote text"/>
    <w:basedOn w:val="819"/>
    <w:link w:val="1002"/>
    <w:uiPriority w:val="99"/>
    <w:semiHidden/>
    <w:unhideWhenUsed/>
    <w:qFormat/>
    <w:pPr>
      <w:spacing w:after="0" w:line="240" w:lineRule="auto"/>
    </w:pPr>
    <w:rPr>
      <w:sz w:val="20"/>
    </w:rPr>
  </w:style>
  <w:style w:type="paragraph" w:styleId="838">
    <w:name w:val="Footer"/>
    <w:basedOn w:val="819"/>
    <w:link w:val="875"/>
    <w:uiPriority w:val="99"/>
    <w:unhideWhenUsed/>
    <w:qFormat/>
    <w:pPr>
      <w:spacing w:after="0" w:line="240" w:lineRule="auto"/>
      <w:tabs>
        <w:tab w:val="center" w:pos="7143" w:leader="none"/>
        <w:tab w:val="right" w:pos="14287" w:leader="none"/>
      </w:tabs>
    </w:pPr>
  </w:style>
  <w:style w:type="paragraph" w:styleId="839">
    <w:name w:val="Header"/>
    <w:basedOn w:val="819"/>
    <w:link w:val="873"/>
    <w:uiPriority w:val="99"/>
    <w:unhideWhenUsed/>
    <w:qFormat/>
    <w:pPr>
      <w:spacing w:after="0" w:line="240" w:lineRule="auto"/>
      <w:tabs>
        <w:tab w:val="center" w:pos="7143" w:leader="none"/>
        <w:tab w:val="right" w:pos="14287" w:leader="none"/>
      </w:tabs>
    </w:pPr>
  </w:style>
  <w:style w:type="paragraph" w:styleId="840">
    <w:name w:val="toc 1"/>
    <w:basedOn w:val="819"/>
    <w:next w:val="819"/>
    <w:uiPriority w:val="39"/>
    <w:unhideWhenUsed/>
    <w:qFormat/>
    <w:pPr>
      <w:ind w:left="0" w:right="0" w:firstLine="0"/>
      <w:spacing w:after="57"/>
    </w:pPr>
  </w:style>
  <w:style w:type="paragraph" w:styleId="841">
    <w:name w:val="toc 4"/>
    <w:basedOn w:val="819"/>
    <w:next w:val="819"/>
    <w:uiPriority w:val="39"/>
    <w:unhideWhenUsed/>
    <w:qFormat/>
    <w:pPr>
      <w:ind w:left="850" w:right="0" w:firstLine="0"/>
      <w:spacing w:after="57"/>
    </w:pPr>
  </w:style>
  <w:style w:type="paragraph" w:styleId="842">
    <w:name w:val="Subtitle"/>
    <w:basedOn w:val="819"/>
    <w:next w:val="819"/>
    <w:link w:val="868"/>
    <w:uiPriority w:val="11"/>
    <w:qFormat/>
    <w:pPr>
      <w:spacing w:before="200" w:after="200"/>
    </w:pPr>
    <w:rPr>
      <w:sz w:val="24"/>
      <w:szCs w:val="24"/>
    </w:rPr>
  </w:style>
  <w:style w:type="paragraph" w:styleId="843">
    <w:name w:val="footnote text"/>
    <w:basedOn w:val="819"/>
    <w:link w:val="1001"/>
    <w:uiPriority w:val="99"/>
    <w:semiHidden/>
    <w:unhideWhenUsed/>
    <w:qFormat/>
    <w:pPr>
      <w:spacing w:after="40" w:line="240" w:lineRule="auto"/>
    </w:pPr>
    <w:rPr>
      <w:sz w:val="18"/>
    </w:rPr>
  </w:style>
  <w:style w:type="paragraph" w:styleId="844">
    <w:name w:val="toc 6"/>
    <w:basedOn w:val="819"/>
    <w:next w:val="819"/>
    <w:uiPriority w:val="39"/>
    <w:unhideWhenUsed/>
    <w:qFormat/>
    <w:pPr>
      <w:ind w:left="1417" w:right="0" w:firstLine="0"/>
      <w:spacing w:after="57"/>
    </w:pPr>
  </w:style>
  <w:style w:type="paragraph" w:styleId="845">
    <w:name w:val="table of figures"/>
    <w:basedOn w:val="819"/>
    <w:next w:val="819"/>
    <w:uiPriority w:val="99"/>
    <w:unhideWhenUsed/>
    <w:qFormat/>
    <w:pPr>
      <w:spacing w:after="0" w:afterAutospacing="0"/>
    </w:pPr>
  </w:style>
  <w:style w:type="paragraph" w:styleId="846">
    <w:name w:val="toc 2"/>
    <w:basedOn w:val="819"/>
    <w:next w:val="819"/>
    <w:uiPriority w:val="39"/>
    <w:unhideWhenUsed/>
    <w:qFormat/>
    <w:pPr>
      <w:ind w:left="283" w:right="0" w:firstLine="0"/>
      <w:spacing w:after="57"/>
    </w:pPr>
  </w:style>
  <w:style w:type="paragraph" w:styleId="847">
    <w:name w:val="toc 9"/>
    <w:basedOn w:val="819"/>
    <w:next w:val="819"/>
    <w:uiPriority w:val="39"/>
    <w:unhideWhenUsed/>
    <w:qFormat/>
    <w:pPr>
      <w:ind w:left="2268" w:right="0" w:firstLine="0"/>
      <w:spacing w:after="57"/>
    </w:pPr>
  </w:style>
  <w:style w:type="paragraph" w:styleId="848">
    <w:name w:val="Body Text 2"/>
    <w:basedOn w:val="819"/>
    <w:uiPriority w:val="0"/>
    <w:qFormat/>
    <w:rPr>
      <w:rFonts w:ascii="仿宋_GB2312" w:eastAsia="仿宋_GB2312"/>
      <w:sz w:val="28"/>
    </w:rPr>
  </w:style>
  <w:style w:type="paragraph" w:styleId="849">
    <w:name w:val="Normal (Web)"/>
    <w:basedOn w:val="819"/>
    <w:uiPriority w:val="99"/>
    <w:semiHidden/>
    <w:unhideWhenUsed/>
    <w:qFormat/>
    <w:rPr>
      <w:sz w:val="24"/>
    </w:rPr>
  </w:style>
  <w:style w:type="paragraph" w:styleId="850">
    <w:name w:val="Title"/>
    <w:basedOn w:val="819"/>
    <w:next w:val="819"/>
    <w:link w:val="867"/>
    <w:uiPriority w:val="10"/>
    <w:qFormat/>
    <w:pPr>
      <w:contextualSpacing/>
      <w:spacing w:before="300" w:after="200"/>
    </w:pPr>
    <w:rPr>
      <w:sz w:val="48"/>
      <w:szCs w:val="48"/>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正文文本缩进1"/>
    <w:basedOn w:val="819"/>
    <w:next w:val="819"/>
    <w:link w:val="1036"/>
    <w:uiPriority w:val="0"/>
    <w:unhideWhenUsed/>
    <w:qFormat/>
    <w:pPr>
      <w:ind w:left="420"/>
      <w:spacing w:after="120"/>
    </w:pPr>
  </w:style>
  <w:style w:type="character" w:styleId="856" w:customStyle="1">
    <w:name w:val="Heading 1 Char"/>
    <w:link w:val="820"/>
    <w:uiPriority w:val="9"/>
    <w:qFormat/>
    <w:rPr>
      <w:rFonts w:ascii="Arial" w:hAnsi="Arial" w:eastAsia="Arial" w:cs="Arial"/>
      <w:sz w:val="40"/>
      <w:szCs w:val="40"/>
    </w:rPr>
  </w:style>
  <w:style w:type="character" w:styleId="857" w:customStyle="1">
    <w:name w:val="Heading 2 Char"/>
    <w:link w:val="821"/>
    <w:uiPriority w:val="9"/>
    <w:qFormat/>
    <w:rPr>
      <w:rFonts w:ascii="Arial" w:hAnsi="Arial" w:eastAsia="Arial" w:cs="Arial"/>
      <w:sz w:val="34"/>
    </w:rPr>
  </w:style>
  <w:style w:type="character" w:styleId="858" w:customStyle="1">
    <w:name w:val="Heading 3 Char"/>
    <w:link w:val="822"/>
    <w:uiPriority w:val="9"/>
    <w:qFormat/>
    <w:rPr>
      <w:rFonts w:ascii="Arial" w:hAnsi="Arial" w:eastAsia="Arial" w:cs="Arial"/>
      <w:sz w:val="30"/>
      <w:szCs w:val="30"/>
    </w:rPr>
  </w:style>
  <w:style w:type="character" w:styleId="859" w:customStyle="1">
    <w:name w:val="Heading 4 Char"/>
    <w:link w:val="823"/>
    <w:uiPriority w:val="9"/>
    <w:qFormat/>
    <w:rPr>
      <w:rFonts w:ascii="Arial" w:hAnsi="Arial" w:eastAsia="Arial" w:cs="Arial"/>
      <w:b/>
      <w:bCs/>
      <w:sz w:val="26"/>
      <w:szCs w:val="26"/>
    </w:rPr>
  </w:style>
  <w:style w:type="character" w:styleId="860" w:customStyle="1">
    <w:name w:val="Heading 5 Char"/>
    <w:link w:val="824"/>
    <w:uiPriority w:val="9"/>
    <w:qFormat/>
    <w:rPr>
      <w:rFonts w:ascii="Arial" w:hAnsi="Arial" w:eastAsia="Arial" w:cs="Arial"/>
      <w:b/>
      <w:bCs/>
      <w:sz w:val="24"/>
      <w:szCs w:val="24"/>
    </w:rPr>
  </w:style>
  <w:style w:type="character" w:styleId="861" w:customStyle="1">
    <w:name w:val="Heading 6 Char"/>
    <w:link w:val="825"/>
    <w:uiPriority w:val="9"/>
    <w:qFormat/>
    <w:rPr>
      <w:rFonts w:ascii="Arial" w:hAnsi="Arial" w:eastAsia="Arial" w:cs="Arial"/>
      <w:b/>
      <w:bCs/>
      <w:sz w:val="22"/>
      <w:szCs w:val="22"/>
    </w:rPr>
  </w:style>
  <w:style w:type="character" w:styleId="862" w:customStyle="1">
    <w:name w:val="Heading 7 Char"/>
    <w:link w:val="826"/>
    <w:uiPriority w:val="9"/>
    <w:qFormat/>
    <w:rPr>
      <w:rFonts w:ascii="Arial" w:hAnsi="Arial" w:eastAsia="Arial" w:cs="Arial"/>
      <w:b/>
      <w:bCs/>
      <w:i/>
      <w:iCs/>
      <w:sz w:val="22"/>
      <w:szCs w:val="22"/>
    </w:rPr>
  </w:style>
  <w:style w:type="character" w:styleId="863" w:customStyle="1">
    <w:name w:val="Heading 8 Char"/>
    <w:link w:val="827"/>
    <w:uiPriority w:val="9"/>
    <w:qFormat/>
    <w:rPr>
      <w:rFonts w:ascii="Arial" w:hAnsi="Arial" w:eastAsia="Arial" w:cs="Arial"/>
      <w:i/>
      <w:iCs/>
      <w:sz w:val="22"/>
      <w:szCs w:val="22"/>
    </w:rPr>
  </w:style>
  <w:style w:type="character" w:styleId="864" w:customStyle="1">
    <w:name w:val="Heading 9 Char"/>
    <w:link w:val="828"/>
    <w:uiPriority w:val="9"/>
    <w:qFormat/>
    <w:rPr>
      <w:rFonts w:ascii="Arial" w:hAnsi="Arial" w:eastAsia="Arial" w:cs="Arial"/>
      <w:i/>
      <w:iCs/>
      <w:sz w:val="21"/>
      <w:szCs w:val="21"/>
    </w:rPr>
  </w:style>
  <w:style w:type="paragraph" w:styleId="865">
    <w:name w:val="List Paragraph"/>
    <w:basedOn w:val="819"/>
    <w:uiPriority w:val="34"/>
    <w:qFormat/>
    <w:pPr>
      <w:contextualSpacing/>
      <w:ind w:left="720"/>
    </w:pPr>
  </w:style>
  <w:style w:type="paragraph" w:styleId="866">
    <w:name w:val="No Spacing"/>
    <w:uiPriority w:val="1"/>
    <w:qFormat/>
    <w:pPr>
      <w:spacing w:before="0" w:after="0" w:line="240" w:lineRule="auto"/>
    </w:pPr>
    <w:rPr>
      <w:rFonts w:hint="default" w:ascii="Times New Roman" w:hAnsi="Times New Roman" w:eastAsia="宋体" w:cs="Times New Roman"/>
    </w:rPr>
  </w:style>
  <w:style w:type="character" w:styleId="867" w:customStyle="1">
    <w:name w:val="Title Char"/>
    <w:link w:val="850"/>
    <w:uiPriority w:val="10"/>
    <w:qFormat/>
    <w:rPr>
      <w:sz w:val="48"/>
      <w:szCs w:val="48"/>
    </w:rPr>
  </w:style>
  <w:style w:type="character" w:styleId="868" w:customStyle="1">
    <w:name w:val="Subtitle Char"/>
    <w:link w:val="842"/>
    <w:uiPriority w:val="11"/>
    <w:qFormat/>
    <w:rPr>
      <w:sz w:val="24"/>
      <w:szCs w:val="24"/>
    </w:rPr>
  </w:style>
  <w:style w:type="paragraph" w:styleId="869">
    <w:name w:val="Quote"/>
    <w:basedOn w:val="819"/>
    <w:next w:val="819"/>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19"/>
    <w:next w:val="819"/>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link w:val="839"/>
    <w:uiPriority w:val="99"/>
    <w:qFormat/>
  </w:style>
  <w:style w:type="character" w:styleId="874" w:customStyle="1">
    <w:name w:val="Footer Char"/>
    <w:link w:val="838"/>
    <w:uiPriority w:val="99"/>
    <w:qFormat/>
  </w:style>
  <w:style w:type="character" w:styleId="875" w:customStyle="1">
    <w:name w:val="Caption Char"/>
    <w:link w:val="838"/>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43"/>
    <w:uiPriority w:val="99"/>
    <w:qFormat/>
    <w:rPr>
      <w:sz w:val="18"/>
    </w:rPr>
  </w:style>
  <w:style w:type="character" w:styleId="1002" w:customStyle="1">
    <w:name w:val="Endnote Text Char"/>
    <w:link w:val="837"/>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paragraph" w:styleId="1004" w:customStyle="1">
    <w:name w:val="标题 11"/>
    <w:basedOn w:val="819"/>
    <w:next w:val="819"/>
    <w:link w:val="1016"/>
    <w:uiPriority w:val="0"/>
    <w:qFormat/>
    <w:pPr>
      <w:jc w:val="center"/>
      <w:keepNext/>
      <w:outlineLvl w:val="0"/>
    </w:pPr>
    <w:rPr>
      <w:rFonts w:ascii="楷体_GB2312" w:hAnsi="Times New Roman" w:eastAsia="楷体_GB2312" w:cs="Times New Roman"/>
      <w:sz w:val="28"/>
      <w:szCs w:val="28"/>
    </w:rPr>
  </w:style>
  <w:style w:type="paragraph" w:styleId="1005" w:customStyle="1">
    <w:name w:val="标题 211"/>
    <w:basedOn w:val="819"/>
    <w:next w:val="1006"/>
    <w:link w:val="10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6" w:customStyle="1">
    <w:name w:val="正文缩进1"/>
    <w:basedOn w:val="819"/>
    <w:link w:val="1018"/>
    <w:uiPriority w:val="0"/>
    <w:qFormat/>
    <w:pPr>
      <w:ind w:firstLine="420"/>
    </w:pPr>
    <w:rPr>
      <w:szCs w:val="21"/>
    </w:rPr>
  </w:style>
  <w:style w:type="paragraph" w:styleId="1007" w:customStyle="1">
    <w:name w:val="标题 31"/>
    <w:basedOn w:val="819"/>
    <w:next w:val="1006"/>
    <w:link w:val="101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8" w:customStyle="1">
    <w:name w:val="标题 41"/>
    <w:basedOn w:val="819"/>
    <w:next w:val="1006"/>
    <w:link w:val="1020"/>
    <w:uiPriority w:val="0"/>
    <w:qFormat/>
    <w:pPr>
      <w:keepLines/>
      <w:keepNext/>
      <w:spacing w:before="280" w:after="290" w:line="376" w:lineRule="auto"/>
      <w:outlineLvl w:val="3"/>
    </w:pPr>
    <w:rPr>
      <w:rFonts w:ascii="Arial" w:hAnsi="Arial" w:eastAsia="黑体" w:cs="Arial"/>
      <w:b/>
      <w:bCs/>
      <w:sz w:val="28"/>
      <w:szCs w:val="28"/>
    </w:rPr>
  </w:style>
  <w:style w:type="paragraph" w:styleId="1009" w:customStyle="1">
    <w:name w:val="标题 51"/>
    <w:basedOn w:val="819"/>
    <w:next w:val="1006"/>
    <w:link w:val="1021"/>
    <w:uiPriority w:val="0"/>
    <w:qFormat/>
    <w:pPr>
      <w:keepNext/>
      <w:outlineLvl w:val="4"/>
    </w:pPr>
    <w:rPr>
      <w:rFonts w:ascii="宋体" w:hAnsi="Times New Roman" w:eastAsia="宋体" w:cs="Times New Roman"/>
      <w:color w:val="000000"/>
      <w:sz w:val="28"/>
      <w:szCs w:val="28"/>
    </w:rPr>
  </w:style>
  <w:style w:type="paragraph" w:styleId="1010" w:customStyle="1">
    <w:name w:val="标题 61"/>
    <w:basedOn w:val="819"/>
    <w:next w:val="819"/>
    <w:link w:val="10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11" w:customStyle="1">
    <w:name w:val="标题 71"/>
    <w:basedOn w:val="819"/>
    <w:next w:val="819"/>
    <w:link w:val="10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12" w:customStyle="1">
    <w:name w:val="标题 81"/>
    <w:basedOn w:val="819"/>
    <w:next w:val="819"/>
    <w:link w:val="10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13" w:customStyle="1">
    <w:name w:val="标题 91"/>
    <w:basedOn w:val="819"/>
    <w:next w:val="819"/>
    <w:link w:val="10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14" w:customStyle="1">
    <w:name w:val="默认段落字体1"/>
    <w:link w:val="819"/>
    <w:uiPriority w:val="1"/>
    <w:unhideWhenUsed/>
    <w:qFormat/>
  </w:style>
  <w:style w:type="table" w:styleId="1015" w:customStyle="1">
    <w:name w:val="普通表格1"/>
    <w:uiPriority w:val="99"/>
    <w:unhideWhenUsed/>
    <w:qFormat/>
    <w:tblPr/>
  </w:style>
  <w:style w:type="character" w:styleId="1016" w:customStyle="1">
    <w:name w:val="标题 1 Char"/>
    <w:link w:val="1004"/>
    <w:uiPriority w:val="0"/>
    <w:qFormat/>
    <w:rPr>
      <w:rFonts w:ascii="楷体_GB2312" w:hAnsi="Times New Roman" w:eastAsia="楷体_GB2312" w:cs="Times New Roman"/>
      <w:sz w:val="28"/>
      <w:szCs w:val="28"/>
    </w:rPr>
  </w:style>
  <w:style w:type="character" w:styleId="1017" w:customStyle="1">
    <w:name w:val="标题 2 Char"/>
    <w:link w:val="1005"/>
    <w:uiPriority w:val="0"/>
    <w:qFormat/>
    <w:rPr>
      <w:rFonts w:ascii="Arial" w:hAnsi="Arial" w:eastAsia="幼圆" w:cs="Arial"/>
      <w:b/>
      <w:bCs/>
      <w:sz w:val="44"/>
      <w:szCs w:val="44"/>
    </w:rPr>
  </w:style>
  <w:style w:type="character" w:styleId="1018" w:customStyle="1">
    <w:name w:val="正文缩进 Char"/>
    <w:link w:val="1006"/>
    <w:uiPriority w:val="0"/>
    <w:qFormat/>
    <w:rPr>
      <w:szCs w:val="21"/>
    </w:rPr>
  </w:style>
  <w:style w:type="character" w:styleId="1019" w:customStyle="1">
    <w:name w:val="标题 3 Char"/>
    <w:link w:val="1007"/>
    <w:uiPriority w:val="0"/>
    <w:qFormat/>
    <w:rPr>
      <w:rFonts w:ascii="Times New Roman" w:hAnsi="Times New Roman" w:eastAsia="宋体" w:cs="Times New Roman"/>
      <w:b/>
      <w:bCs/>
      <w:sz w:val="32"/>
      <w:szCs w:val="32"/>
    </w:rPr>
  </w:style>
  <w:style w:type="character" w:styleId="1020" w:customStyle="1">
    <w:name w:val="标题 4 Char"/>
    <w:link w:val="1008"/>
    <w:uiPriority w:val="0"/>
    <w:qFormat/>
    <w:rPr>
      <w:rFonts w:ascii="Arial" w:hAnsi="Arial" w:eastAsia="黑体" w:cs="Arial"/>
      <w:b/>
      <w:bCs/>
      <w:sz w:val="28"/>
      <w:szCs w:val="28"/>
    </w:rPr>
  </w:style>
  <w:style w:type="character" w:styleId="1021" w:customStyle="1">
    <w:name w:val="标题 5 Char"/>
    <w:link w:val="1009"/>
    <w:uiPriority w:val="0"/>
    <w:qFormat/>
    <w:rPr>
      <w:rFonts w:ascii="宋体" w:hAnsi="Times New Roman" w:eastAsia="宋体" w:cs="Times New Roman"/>
      <w:color w:val="000000"/>
      <w:sz w:val="28"/>
      <w:szCs w:val="28"/>
    </w:rPr>
  </w:style>
  <w:style w:type="character" w:styleId="1022" w:customStyle="1">
    <w:name w:val="标题 6 Char"/>
    <w:link w:val="1010"/>
    <w:uiPriority w:val="0"/>
    <w:qFormat/>
    <w:rPr>
      <w:rFonts w:ascii="Arial" w:hAnsi="Arial" w:eastAsia="黑体" w:cs="Times New Roman"/>
      <w:b/>
      <w:bCs/>
      <w:sz w:val="24"/>
      <w:szCs w:val="24"/>
    </w:rPr>
  </w:style>
  <w:style w:type="character" w:styleId="1023" w:customStyle="1">
    <w:name w:val="标题 7 Char"/>
    <w:link w:val="1011"/>
    <w:uiPriority w:val="0"/>
    <w:qFormat/>
    <w:rPr>
      <w:rFonts w:ascii="Times New Roman" w:hAnsi="Times New Roman" w:eastAsia="宋体" w:cs="Times New Roman"/>
      <w:b/>
      <w:bCs/>
      <w:sz w:val="24"/>
      <w:szCs w:val="24"/>
    </w:rPr>
  </w:style>
  <w:style w:type="character" w:styleId="1024" w:customStyle="1">
    <w:name w:val="标题 8 Char"/>
    <w:link w:val="1012"/>
    <w:uiPriority w:val="0"/>
    <w:qFormat/>
    <w:rPr>
      <w:rFonts w:ascii="Arial" w:hAnsi="Arial" w:eastAsia="黑体" w:cs="Times New Roman"/>
      <w:sz w:val="24"/>
      <w:szCs w:val="24"/>
    </w:rPr>
  </w:style>
  <w:style w:type="character" w:styleId="1025" w:customStyle="1">
    <w:name w:val="标题 9 Char"/>
    <w:link w:val="1013"/>
    <w:uiPriority w:val="0"/>
    <w:qFormat/>
    <w:rPr>
      <w:rFonts w:ascii="Arial" w:hAnsi="Arial" w:eastAsia="黑体" w:cs="Times New Roman"/>
      <w:szCs w:val="21"/>
    </w:rPr>
  </w:style>
  <w:style w:type="paragraph" w:styleId="1026" w:customStyle="1">
    <w:name w:val="列表 31"/>
    <w:basedOn w:val="819"/>
    <w:uiPriority w:val="0"/>
    <w:qFormat/>
    <w:pPr>
      <w:ind w:left="100" w:hanging="200"/>
    </w:pPr>
    <w:rPr>
      <w:rFonts w:ascii="Times New Roman" w:hAnsi="Times New Roman" w:eastAsia="宋体" w:cs="Times New Roman"/>
      <w:szCs w:val="21"/>
    </w:rPr>
  </w:style>
  <w:style w:type="paragraph" w:styleId="1027" w:customStyle="1">
    <w:name w:val="目录 71"/>
    <w:basedOn w:val="819"/>
    <w:next w:val="819"/>
    <w:uiPriority w:val="0"/>
    <w:semiHidden/>
    <w:qFormat/>
    <w:pPr>
      <w:ind w:left="1260"/>
      <w:jc w:val="left"/>
    </w:pPr>
    <w:rPr>
      <w:rFonts w:ascii="Times New Roman" w:hAnsi="Times New Roman" w:eastAsia="宋体" w:cs="Times New Roman"/>
      <w:szCs w:val="21"/>
    </w:rPr>
  </w:style>
  <w:style w:type="paragraph" w:styleId="1028" w:customStyle="1">
    <w:name w:val="文档结构图1"/>
    <w:basedOn w:val="819"/>
    <w:link w:val="1029"/>
    <w:uiPriority w:val="0"/>
    <w:semiHidden/>
    <w:qFormat/>
    <w:pPr>
      <w:shd w:val="clear" w:color="auto" w:fill="000080"/>
    </w:pPr>
    <w:rPr>
      <w:rFonts w:ascii="Times New Roman" w:hAnsi="Times New Roman" w:eastAsia="宋体" w:cs="Times New Roman"/>
      <w:szCs w:val="21"/>
    </w:rPr>
  </w:style>
  <w:style w:type="character" w:styleId="1029" w:customStyle="1">
    <w:name w:val="文档结构图 Char"/>
    <w:link w:val="1028"/>
    <w:uiPriority w:val="0"/>
    <w:semiHidden/>
    <w:qFormat/>
    <w:rPr>
      <w:rFonts w:ascii="Times New Roman" w:hAnsi="Times New Roman" w:eastAsia="宋体" w:cs="Times New Roman"/>
      <w:szCs w:val="21"/>
      <w:shd w:val="clear" w:color="auto" w:fill="000080"/>
    </w:rPr>
  </w:style>
  <w:style w:type="paragraph" w:styleId="1030" w:customStyle="1">
    <w:name w:val="批注文字11"/>
    <w:basedOn w:val="819"/>
    <w:link w:val="1031"/>
    <w:uiPriority w:val="0"/>
    <w:unhideWhenUsed/>
    <w:qFormat/>
    <w:pPr>
      <w:jc w:val="left"/>
    </w:pPr>
  </w:style>
  <w:style w:type="character" w:styleId="1031" w:customStyle="1">
    <w:name w:val="批注文字 Char"/>
    <w:basedOn w:val="1014"/>
    <w:link w:val="1030"/>
    <w:uiPriority w:val="99"/>
    <w:semiHidden/>
    <w:qFormat/>
  </w:style>
  <w:style w:type="paragraph" w:styleId="1032" w:customStyle="1">
    <w:name w:val="正文文本 31"/>
    <w:basedOn w:val="819"/>
    <w:link w:val="1033"/>
    <w:uiPriority w:val="0"/>
    <w:qFormat/>
    <w:rPr>
      <w:rFonts w:ascii="仿宋_GB2312" w:hAnsi="Arial" w:eastAsia="仿宋_GB2312" w:cs="Times New Roman"/>
      <w:sz w:val="32"/>
      <w:szCs w:val="32"/>
    </w:rPr>
  </w:style>
  <w:style w:type="character" w:styleId="1033" w:customStyle="1">
    <w:name w:val="正文文本 3 Char"/>
    <w:link w:val="1032"/>
    <w:uiPriority w:val="0"/>
    <w:qFormat/>
    <w:rPr>
      <w:rFonts w:ascii="仿宋_GB2312" w:hAnsi="Arial" w:eastAsia="仿宋_GB2312" w:cs="Times New Roman"/>
      <w:sz w:val="32"/>
      <w:szCs w:val="32"/>
    </w:rPr>
  </w:style>
  <w:style w:type="paragraph" w:styleId="1034" w:customStyle="1">
    <w:name w:val="正文文本1"/>
    <w:basedOn w:val="819"/>
    <w:next w:val="819"/>
    <w:link w:val="1035"/>
    <w:uiPriority w:val="0"/>
    <w:qFormat/>
    <w:rPr>
      <w:rFonts w:ascii="楷体_GB2312" w:hAnsi="Arial" w:eastAsia="楷体_GB2312" w:cs="Times New Roman"/>
      <w:sz w:val="28"/>
      <w:szCs w:val="28"/>
    </w:rPr>
  </w:style>
  <w:style w:type="character" w:styleId="1035" w:customStyle="1">
    <w:name w:val="正文文本 Char"/>
    <w:link w:val="1034"/>
    <w:uiPriority w:val="0"/>
    <w:qFormat/>
    <w:rPr>
      <w:rFonts w:ascii="楷体_GB2312" w:hAnsi="Arial" w:eastAsia="楷体_GB2312" w:cs="Times New Roman"/>
      <w:sz w:val="28"/>
      <w:szCs w:val="28"/>
    </w:rPr>
  </w:style>
  <w:style w:type="character" w:styleId="1036" w:customStyle="1">
    <w:name w:val="正文文本缩进 Char"/>
    <w:basedOn w:val="1014"/>
    <w:link w:val="855"/>
    <w:uiPriority w:val="99"/>
    <w:semiHidden/>
    <w:qFormat/>
  </w:style>
  <w:style w:type="paragraph" w:styleId="1037" w:customStyle="1">
    <w:name w:val="列表 21"/>
    <w:basedOn w:val="819"/>
    <w:uiPriority w:val="0"/>
    <w:qFormat/>
    <w:pPr>
      <w:ind w:left="100" w:hanging="200"/>
    </w:pPr>
    <w:rPr>
      <w:rFonts w:ascii="Times New Roman" w:hAnsi="Times New Roman" w:eastAsia="宋体" w:cs="Times New Roman"/>
      <w:szCs w:val="21"/>
    </w:rPr>
  </w:style>
  <w:style w:type="paragraph" w:styleId="1038" w:customStyle="1">
    <w:name w:val="目录 51"/>
    <w:basedOn w:val="819"/>
    <w:next w:val="819"/>
    <w:uiPriority w:val="0"/>
    <w:semiHidden/>
    <w:qFormat/>
    <w:pPr>
      <w:ind w:left="840"/>
      <w:jc w:val="left"/>
    </w:pPr>
    <w:rPr>
      <w:rFonts w:ascii="Times New Roman" w:hAnsi="Times New Roman" w:eastAsia="宋体" w:cs="Times New Roman"/>
      <w:szCs w:val="21"/>
    </w:rPr>
  </w:style>
  <w:style w:type="paragraph" w:styleId="1039" w:customStyle="1">
    <w:name w:val="目录 31"/>
    <w:basedOn w:val="819"/>
    <w:next w:val="819"/>
    <w:uiPriority w:val="0"/>
    <w:semiHidden/>
    <w:qFormat/>
    <w:pPr>
      <w:ind w:left="420"/>
      <w:jc w:val="left"/>
    </w:pPr>
    <w:rPr>
      <w:rFonts w:ascii="Times New Roman" w:hAnsi="Times New Roman" w:eastAsia="宋体" w:cs="Times New Roman"/>
      <w:i/>
      <w:iCs/>
      <w:szCs w:val="24"/>
    </w:rPr>
  </w:style>
  <w:style w:type="paragraph" w:styleId="1040" w:customStyle="1">
    <w:name w:val="纯文本11"/>
    <w:basedOn w:val="819"/>
    <w:link w:val="1041"/>
    <w:uiPriority w:val="0"/>
    <w:qFormat/>
    <w:rPr>
      <w:rFonts w:ascii="宋体" w:hAnsi="Courier New" w:eastAsia="宋体" w:cs="Courier New"/>
      <w:szCs w:val="21"/>
    </w:rPr>
  </w:style>
  <w:style w:type="character" w:styleId="1041" w:customStyle="1">
    <w:name w:val="纯文本 Char"/>
    <w:link w:val="1040"/>
    <w:uiPriority w:val="0"/>
    <w:qFormat/>
    <w:rPr>
      <w:rFonts w:ascii="宋体" w:hAnsi="Courier New" w:eastAsia="宋体" w:cs="Courier New"/>
      <w:szCs w:val="21"/>
    </w:rPr>
  </w:style>
  <w:style w:type="paragraph" w:styleId="1042" w:customStyle="1">
    <w:name w:val="目录 81"/>
    <w:basedOn w:val="819"/>
    <w:next w:val="819"/>
    <w:uiPriority w:val="0"/>
    <w:semiHidden/>
    <w:qFormat/>
    <w:pPr>
      <w:ind w:left="1470"/>
      <w:jc w:val="left"/>
    </w:pPr>
    <w:rPr>
      <w:rFonts w:ascii="Times New Roman" w:hAnsi="Times New Roman" w:eastAsia="宋体" w:cs="Times New Roman"/>
      <w:szCs w:val="21"/>
    </w:rPr>
  </w:style>
  <w:style w:type="paragraph" w:styleId="1043" w:customStyle="1">
    <w:name w:val="日期1"/>
    <w:basedOn w:val="819"/>
    <w:next w:val="819"/>
    <w:link w:val="1044"/>
    <w:uiPriority w:val="0"/>
    <w:qFormat/>
    <w:rPr>
      <w:rFonts w:ascii="Times New Roman" w:hAnsi="Times New Roman" w:eastAsia="宋体" w:cs="Times New Roman"/>
      <w:sz w:val="24"/>
      <w:szCs w:val="24"/>
    </w:rPr>
  </w:style>
  <w:style w:type="character" w:styleId="1044" w:customStyle="1">
    <w:name w:val="日期 Char"/>
    <w:link w:val="1043"/>
    <w:uiPriority w:val="0"/>
    <w:qFormat/>
    <w:rPr>
      <w:rFonts w:ascii="Times New Roman" w:hAnsi="Times New Roman" w:eastAsia="宋体" w:cs="Times New Roman"/>
      <w:sz w:val="24"/>
      <w:szCs w:val="24"/>
    </w:rPr>
  </w:style>
  <w:style w:type="paragraph" w:styleId="1045" w:customStyle="1">
    <w:name w:val="正文文本缩进 21"/>
    <w:basedOn w:val="819"/>
    <w:link w:val="1046"/>
    <w:uiPriority w:val="0"/>
    <w:qFormat/>
    <w:pPr>
      <w:ind w:left="630" w:firstLine="645"/>
    </w:pPr>
    <w:rPr>
      <w:rFonts w:ascii="Arial" w:hAnsi="Arial" w:eastAsia="仿宋_GB2312" w:cs="Arial"/>
      <w:sz w:val="32"/>
      <w:szCs w:val="32"/>
    </w:rPr>
  </w:style>
  <w:style w:type="character" w:styleId="1046" w:customStyle="1">
    <w:name w:val="正文文本缩进 2 Char"/>
    <w:link w:val="1045"/>
    <w:uiPriority w:val="0"/>
    <w:qFormat/>
    <w:rPr>
      <w:rFonts w:ascii="Arial" w:hAnsi="Arial" w:eastAsia="仿宋_GB2312" w:cs="Arial"/>
      <w:sz w:val="32"/>
      <w:szCs w:val="32"/>
    </w:rPr>
  </w:style>
  <w:style w:type="paragraph" w:styleId="1047" w:customStyle="1">
    <w:name w:val="批注框文本1"/>
    <w:basedOn w:val="819"/>
    <w:link w:val="1048"/>
    <w:uiPriority w:val="0"/>
    <w:semiHidden/>
    <w:qFormat/>
    <w:rPr>
      <w:rFonts w:ascii="Times New Roman" w:hAnsi="Times New Roman" w:eastAsia="宋体" w:cs="Times New Roman"/>
      <w:sz w:val="18"/>
      <w:szCs w:val="18"/>
    </w:rPr>
  </w:style>
  <w:style w:type="character" w:styleId="1048" w:customStyle="1">
    <w:name w:val="批注框文本 Char"/>
    <w:link w:val="1047"/>
    <w:uiPriority w:val="0"/>
    <w:semiHidden/>
    <w:qFormat/>
    <w:rPr>
      <w:rFonts w:ascii="Times New Roman" w:hAnsi="Times New Roman" w:eastAsia="宋体" w:cs="Times New Roman"/>
      <w:sz w:val="18"/>
      <w:szCs w:val="18"/>
    </w:rPr>
  </w:style>
  <w:style w:type="paragraph" w:styleId="1049" w:customStyle="1">
    <w:name w:val="页脚1"/>
    <w:basedOn w:val="819"/>
    <w:link w:val="105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50" w:customStyle="1">
    <w:name w:val="页脚 Char"/>
    <w:link w:val="1049"/>
    <w:uiPriority w:val="0"/>
    <w:qFormat/>
    <w:rPr>
      <w:rFonts w:ascii="Times New Roman" w:hAnsi="Times New Roman" w:eastAsia="宋体" w:cs="Times New Roman"/>
      <w:sz w:val="18"/>
      <w:szCs w:val="18"/>
    </w:rPr>
  </w:style>
  <w:style w:type="paragraph" w:styleId="1051" w:customStyle="1">
    <w:name w:val="页眉1"/>
    <w:basedOn w:val="819"/>
    <w:link w:val="105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2" w:customStyle="1">
    <w:name w:val="页眉 Char"/>
    <w:link w:val="1051"/>
    <w:uiPriority w:val="0"/>
    <w:qFormat/>
    <w:rPr>
      <w:rFonts w:ascii="Times New Roman" w:hAnsi="Times New Roman" w:eastAsia="宋体" w:cs="Times New Roman"/>
      <w:sz w:val="18"/>
      <w:szCs w:val="18"/>
    </w:rPr>
  </w:style>
  <w:style w:type="paragraph" w:styleId="1053" w:customStyle="1">
    <w:name w:val="目录 11"/>
    <w:basedOn w:val="819"/>
    <w:next w:val="8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54" w:customStyle="1">
    <w:name w:val="目录 41"/>
    <w:basedOn w:val="819"/>
    <w:next w:val="819"/>
    <w:uiPriority w:val="0"/>
    <w:semiHidden/>
    <w:qFormat/>
    <w:pPr>
      <w:ind w:left="630"/>
      <w:jc w:val="left"/>
    </w:pPr>
    <w:rPr>
      <w:rFonts w:ascii="Times New Roman" w:hAnsi="Times New Roman" w:eastAsia="宋体" w:cs="Times New Roman"/>
      <w:szCs w:val="21"/>
    </w:rPr>
  </w:style>
  <w:style w:type="paragraph" w:styleId="1055" w:customStyle="1">
    <w:name w:val="列表1"/>
    <w:basedOn w:val="819"/>
    <w:uiPriority w:val="0"/>
    <w:qFormat/>
    <w:pPr>
      <w:ind w:left="200" w:hanging="200"/>
    </w:pPr>
    <w:rPr>
      <w:rFonts w:ascii="Times New Roman" w:hAnsi="Times New Roman" w:eastAsia="宋体" w:cs="Times New Roman"/>
      <w:szCs w:val="21"/>
    </w:rPr>
  </w:style>
  <w:style w:type="paragraph" w:styleId="1056" w:customStyle="1">
    <w:name w:val="目录 61"/>
    <w:basedOn w:val="819"/>
    <w:next w:val="819"/>
    <w:uiPriority w:val="0"/>
    <w:semiHidden/>
    <w:qFormat/>
    <w:pPr>
      <w:ind w:left="1050"/>
      <w:jc w:val="left"/>
    </w:pPr>
    <w:rPr>
      <w:rFonts w:ascii="Times New Roman" w:hAnsi="Times New Roman" w:eastAsia="宋体" w:cs="Times New Roman"/>
      <w:szCs w:val="21"/>
    </w:rPr>
  </w:style>
  <w:style w:type="paragraph" w:styleId="1057" w:customStyle="1">
    <w:name w:val="正文文本缩进 31"/>
    <w:basedOn w:val="819"/>
    <w:link w:val="1058"/>
    <w:uiPriority w:val="0"/>
    <w:qFormat/>
    <w:pPr>
      <w:ind w:left="645" w:firstLine="645"/>
    </w:pPr>
    <w:rPr>
      <w:rFonts w:ascii="Arial" w:hAnsi="Arial" w:eastAsia="仿宋_GB2312" w:cs="Arial"/>
      <w:color w:val="ffff00"/>
      <w:sz w:val="32"/>
      <w:szCs w:val="32"/>
    </w:rPr>
  </w:style>
  <w:style w:type="character" w:styleId="1058" w:customStyle="1">
    <w:name w:val="正文文本缩进 3 Char"/>
    <w:link w:val="1057"/>
    <w:uiPriority w:val="0"/>
    <w:qFormat/>
    <w:rPr>
      <w:rFonts w:ascii="Arial" w:hAnsi="Arial" w:eastAsia="仿宋_GB2312" w:cs="Arial"/>
      <w:color w:val="ffff00"/>
      <w:sz w:val="32"/>
      <w:szCs w:val="32"/>
    </w:rPr>
  </w:style>
  <w:style w:type="paragraph" w:styleId="1059" w:customStyle="1">
    <w:name w:val="图表目录1"/>
    <w:basedOn w:val="819"/>
    <w:next w:val="819"/>
    <w:uiPriority w:val="0"/>
    <w:semiHidden/>
    <w:qFormat/>
    <w:pPr>
      <w:ind w:left="840" w:hanging="420"/>
    </w:pPr>
    <w:rPr>
      <w:rFonts w:ascii="Times New Roman" w:hAnsi="Times New Roman" w:eastAsia="宋体" w:cs="Times New Roman"/>
      <w:szCs w:val="21"/>
    </w:rPr>
  </w:style>
  <w:style w:type="paragraph" w:styleId="1060" w:customStyle="1">
    <w:name w:val="目录 21"/>
    <w:basedOn w:val="819"/>
    <w:next w:val="819"/>
    <w:uiPriority w:val="0"/>
    <w:semiHidden/>
    <w:qFormat/>
    <w:pPr>
      <w:ind w:left="210"/>
      <w:jc w:val="left"/>
    </w:pPr>
    <w:rPr>
      <w:rFonts w:ascii="Times New Roman" w:hAnsi="Times New Roman" w:eastAsia="宋体" w:cs="Times New Roman"/>
      <w:smallCaps/>
      <w:szCs w:val="24"/>
    </w:rPr>
  </w:style>
  <w:style w:type="paragraph" w:styleId="1061" w:customStyle="1">
    <w:name w:val="目录 91"/>
    <w:basedOn w:val="819"/>
    <w:next w:val="819"/>
    <w:uiPriority w:val="0"/>
    <w:semiHidden/>
    <w:qFormat/>
    <w:pPr>
      <w:ind w:left="1680"/>
      <w:jc w:val="left"/>
    </w:pPr>
    <w:rPr>
      <w:rFonts w:ascii="Times New Roman" w:hAnsi="Times New Roman" w:eastAsia="宋体" w:cs="Times New Roman"/>
      <w:szCs w:val="21"/>
    </w:rPr>
  </w:style>
  <w:style w:type="paragraph" w:styleId="1062" w:customStyle="1">
    <w:name w:val="正文文本 21"/>
    <w:basedOn w:val="819"/>
    <w:link w:val="1063"/>
    <w:uiPriority w:val="0"/>
    <w:qFormat/>
    <w:pPr>
      <w:jc w:val="center"/>
      <w:widowControl/>
    </w:pPr>
    <w:rPr>
      <w:rFonts w:ascii="楷体_GB2312" w:hAnsi="Times New Roman" w:eastAsia="楷体_GB2312" w:cs="Times New Roman"/>
      <w:sz w:val="28"/>
      <w:szCs w:val="28"/>
    </w:rPr>
  </w:style>
  <w:style w:type="character" w:styleId="1063" w:customStyle="1">
    <w:name w:val="正文文本 2 Char"/>
    <w:link w:val="1062"/>
    <w:uiPriority w:val="0"/>
    <w:qFormat/>
    <w:rPr>
      <w:rFonts w:ascii="楷体_GB2312" w:hAnsi="Times New Roman" w:eastAsia="楷体_GB2312" w:cs="Times New Roman"/>
      <w:sz w:val="28"/>
      <w:szCs w:val="28"/>
    </w:rPr>
  </w:style>
  <w:style w:type="paragraph" w:styleId="1064" w:customStyle="1">
    <w:name w:val="普通(网站)1"/>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1065" w:customStyle="1">
    <w:name w:val="索引 11"/>
    <w:basedOn w:val="819"/>
    <w:next w:val="819"/>
    <w:uiPriority w:val="0"/>
    <w:semiHidden/>
    <w:qFormat/>
    <w:pPr>
      <w:spacing w:line="240" w:lineRule="atLeast"/>
    </w:pPr>
    <w:rPr>
      <w:rFonts w:ascii="Times New Roman" w:hAnsi="Times New Roman" w:eastAsia="宋体" w:cs="Times New Roman"/>
      <w:b/>
      <w:bCs/>
      <w:szCs w:val="21"/>
    </w:rPr>
  </w:style>
  <w:style w:type="paragraph" w:styleId="1066" w:customStyle="1">
    <w:name w:val="批注主题1"/>
    <w:basedOn w:val="1030"/>
    <w:next w:val="1030"/>
    <w:link w:val="1067"/>
    <w:uiPriority w:val="0"/>
    <w:semiHidden/>
    <w:qFormat/>
    <w:rPr>
      <w:rFonts w:ascii="Times New Roman" w:hAnsi="Times New Roman" w:eastAsia="宋体" w:cs="Times New Roman"/>
      <w:b/>
      <w:bCs/>
      <w:szCs w:val="21"/>
    </w:rPr>
  </w:style>
  <w:style w:type="character" w:styleId="1067" w:customStyle="1">
    <w:name w:val="批注主题 Char"/>
    <w:link w:val="1066"/>
    <w:uiPriority w:val="0"/>
    <w:semiHidden/>
    <w:qFormat/>
    <w:rPr>
      <w:rFonts w:ascii="Times New Roman" w:hAnsi="Times New Roman" w:eastAsia="宋体" w:cs="Times New Roman"/>
      <w:b/>
      <w:bCs/>
      <w:szCs w:val="21"/>
    </w:rPr>
  </w:style>
  <w:style w:type="paragraph" w:styleId="1068" w:customStyle="1">
    <w:name w:val="正文首行缩进1"/>
    <w:basedOn w:val="819"/>
    <w:next w:val="1056"/>
    <w:link w:val="1069"/>
    <w:uiPriority w:val="0"/>
    <w:qFormat/>
    <w:pPr>
      <w:ind w:firstLine="200"/>
      <w:spacing w:line="360" w:lineRule="auto"/>
    </w:pPr>
    <w:rPr>
      <w:rFonts w:ascii="仿宋_GB2312" w:hAnsi="Times New Roman" w:eastAsia="仿宋_GB2312" w:cs="Times New Roman"/>
      <w:sz w:val="30"/>
      <w:szCs w:val="30"/>
    </w:rPr>
  </w:style>
  <w:style w:type="character" w:styleId="1069" w:customStyle="1">
    <w:name w:val="正文首行缩进 Char"/>
    <w:link w:val="1068"/>
    <w:uiPriority w:val="0"/>
    <w:qFormat/>
    <w:rPr>
      <w:rFonts w:ascii="仿宋_GB2312" w:hAnsi="Times New Roman" w:eastAsia="仿宋_GB2312" w:cs="Times New Roman"/>
      <w:sz w:val="30"/>
      <w:szCs w:val="30"/>
    </w:rPr>
  </w:style>
  <w:style w:type="paragraph" w:styleId="1070" w:customStyle="1">
    <w:name w:val="正文首行缩进 21"/>
    <w:basedOn w:val="855"/>
    <w:link w:val="1071"/>
    <w:uiPriority w:val="0"/>
    <w:qFormat/>
    <w:pPr>
      <w:ind w:left="0" w:firstLine="420"/>
      <w:spacing w:after="0" w:line="360" w:lineRule="auto"/>
    </w:pPr>
    <w:rPr>
      <w:rFonts w:ascii="宋体" w:hAnsi="宋体" w:eastAsia="宋体" w:cs="Times New Roman"/>
      <w:szCs w:val="20"/>
    </w:rPr>
  </w:style>
  <w:style w:type="character" w:styleId="1071" w:customStyle="1">
    <w:name w:val="正文首行缩进 2 Char"/>
    <w:link w:val="1070"/>
    <w:uiPriority w:val="0"/>
    <w:qFormat/>
    <w:rPr>
      <w:rFonts w:ascii="宋体" w:hAnsi="宋体" w:eastAsia="宋体" w:cs="Times New Roman"/>
      <w:szCs w:val="20"/>
    </w:rPr>
  </w:style>
  <w:style w:type="table" w:styleId="1072" w:customStyle="1">
    <w:name w:val="网格型1"/>
    <w:basedOn w:val="1015"/>
    <w:uiPriority w:val="0"/>
    <w:qFormat/>
    <w:pPr>
      <w:jc w:val="both"/>
      <w:widowControl w:val="off"/>
    </w:pPr>
    <w:rPr>
      <w:rFonts w:ascii="Times New Roman" w:hAnsi="Times New Roman" w:eastAsia="宋体" w:cs="Times New Roman"/>
      <w:sz w:val="20"/>
      <w:szCs w:val="20"/>
    </w:rPr>
    <w:tblPr/>
  </w:style>
  <w:style w:type="character" w:styleId="1073" w:customStyle="1">
    <w:name w:val="要点1"/>
    <w:link w:val="819"/>
    <w:uiPriority w:val="0"/>
    <w:qFormat/>
    <w:rPr>
      <w:b/>
      <w:bCs/>
    </w:rPr>
  </w:style>
  <w:style w:type="character" w:styleId="1074" w:customStyle="1">
    <w:name w:val="页码1"/>
    <w:link w:val="819"/>
    <w:uiPriority w:val="0"/>
    <w:qFormat/>
  </w:style>
  <w:style w:type="character" w:styleId="1075" w:customStyle="1">
    <w:name w:val="已访问的超链接1"/>
    <w:link w:val="819"/>
    <w:uiPriority w:val="0"/>
    <w:qFormat/>
    <w:rPr>
      <w:color w:val="800080"/>
      <w:u w:val="single"/>
    </w:rPr>
  </w:style>
  <w:style w:type="character" w:styleId="1076" w:customStyle="1">
    <w:name w:val="超链接1"/>
    <w:link w:val="819"/>
    <w:uiPriority w:val="0"/>
    <w:qFormat/>
    <w:rPr>
      <w:color w:val="0000ff"/>
      <w:u w:val="single"/>
    </w:rPr>
  </w:style>
  <w:style w:type="character" w:styleId="1077" w:customStyle="1">
    <w:name w:val="批注引用1"/>
    <w:link w:val="819"/>
    <w:uiPriority w:val="0"/>
    <w:semiHidden/>
    <w:qFormat/>
    <w:rPr>
      <w:sz w:val="21"/>
      <w:szCs w:val="21"/>
    </w:rPr>
  </w:style>
  <w:style w:type="paragraph" w:styleId="1078" w:customStyle="1">
    <w:name w:val="标题二、"/>
    <w:basedOn w:val="819"/>
    <w:uiPriority w:val="99"/>
    <w:qFormat/>
    <w:pPr>
      <w:ind w:firstLine="200"/>
      <w:spacing w:line="360" w:lineRule="auto"/>
      <w:outlineLvl w:val="2"/>
    </w:pPr>
    <w:rPr>
      <w:rFonts w:ascii="宋体" w:hAnsi="宋体"/>
      <w:b/>
      <w:szCs w:val="21"/>
    </w:rPr>
  </w:style>
  <w:style w:type="character" w:styleId="1079" w:customStyle="1">
    <w:name w:val="font5 Char"/>
    <w:link w:val="819"/>
    <w:uiPriority w:val="0"/>
    <w:qFormat/>
    <w:rPr>
      <w:rFonts w:ascii="宋体" w:hAnsi="宋体" w:eastAsia="宋体"/>
      <w:sz w:val="28"/>
      <w:szCs w:val="28"/>
      <w:lang w:val="en-US" w:eastAsia="zh-CN" w:bidi="ar-SA"/>
    </w:rPr>
  </w:style>
  <w:style w:type="character" w:styleId="1080" w:customStyle="1">
    <w:name w:val="二级目录 Char"/>
    <w:link w:val="1081"/>
    <w:uiPriority w:val="0"/>
    <w:qFormat/>
    <w:rPr>
      <w:b/>
      <w:sz w:val="30"/>
      <w:szCs w:val="28"/>
    </w:rPr>
  </w:style>
  <w:style w:type="paragraph" w:styleId="1081" w:customStyle="1">
    <w:name w:val="二级目录"/>
    <w:next w:val="819"/>
    <w:link w:val="10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2" w:customStyle="1">
    <w:name w:val="列出段落 Char"/>
    <w:link w:val="1083"/>
    <w:uiPriority w:val="0"/>
    <w:qFormat/>
    <w:rPr>
      <w:rFonts w:ascii="Calibri" w:hAnsi="Calibri"/>
      <w:sz w:val="24"/>
      <w:szCs w:val="24"/>
      <w:lang w:eastAsia="en-US" w:bidi="en-US"/>
    </w:rPr>
  </w:style>
  <w:style w:type="paragraph" w:styleId="1083" w:customStyle="1">
    <w:name w:val="列出段落1"/>
    <w:basedOn w:val="819"/>
    <w:link w:val="1082"/>
    <w:uiPriority w:val="0"/>
    <w:qFormat/>
    <w:pPr>
      <w:contextualSpacing/>
      <w:ind w:left="720"/>
      <w:jc w:val="left"/>
      <w:widowControl/>
    </w:pPr>
    <w:rPr>
      <w:rFonts w:ascii="Calibri" w:hAnsi="Calibri"/>
      <w:sz w:val="24"/>
      <w:szCs w:val="24"/>
      <w:lang w:eastAsia="en-US" w:bidi="en-US"/>
    </w:rPr>
  </w:style>
  <w:style w:type="paragraph" w:styleId="1084" w:customStyle="1">
    <w:name w:val="Body Text(ch)"/>
    <w:basedOn w:val="819"/>
    <w:next w:val="1034"/>
    <w:uiPriority w:val="0"/>
    <w:qFormat/>
    <w:pPr>
      <w:spacing w:after="120"/>
    </w:pPr>
    <w:rPr>
      <w:rFonts w:ascii="宋体" w:hAnsi="Arial" w:eastAsia="宋体" w:cs="Times New Roman"/>
      <w:bCs/>
      <w:iCs/>
      <w:szCs w:val="24"/>
    </w:rPr>
  </w:style>
  <w:style w:type="paragraph" w:styleId="1085" w:customStyle="1">
    <w:name w:val="xl27"/>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6" w:customStyle="1">
    <w:name w:val="xl26"/>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7" w:customStyle="1">
    <w:name w:val="Char"/>
    <w:basedOn w:val="819"/>
    <w:uiPriority w:val="0"/>
    <w:qFormat/>
    <w:pPr>
      <w:ind w:firstLine="200"/>
      <w:tabs>
        <w:tab w:val="left" w:pos="360" w:leader="none"/>
      </w:tabs>
    </w:pPr>
    <w:rPr>
      <w:rFonts w:ascii="Times New Roman" w:hAnsi="Times New Roman" w:eastAsia="宋体" w:cs="Times New Roman"/>
      <w:sz w:val="28"/>
      <w:szCs w:val="30"/>
    </w:rPr>
  </w:style>
  <w:style w:type="paragraph" w:styleId="1088" w:customStyle="1">
    <w:name w:val=" Char"/>
    <w:basedOn w:val="1028"/>
    <w:uiPriority w:val="0"/>
    <w:qFormat/>
    <w:rPr>
      <w:rFonts w:ascii="Tahoma" w:hAnsi="Tahoma"/>
      <w:sz w:val="24"/>
      <w:szCs w:val="24"/>
    </w:rPr>
  </w:style>
  <w:style w:type="paragraph" w:styleId="1089" w:customStyle="1">
    <w:name w:val="普通正文"/>
    <w:basedOn w:val="819"/>
    <w:uiPriority w:val="0"/>
    <w:qFormat/>
    <w:pPr>
      <w:ind w:firstLine="480"/>
      <w:jc w:val="left"/>
      <w:spacing w:before="120" w:after="120" w:line="360" w:lineRule="auto"/>
    </w:pPr>
    <w:rPr>
      <w:rFonts w:ascii="Arial" w:hAnsi="Arial" w:eastAsia="宋体" w:cs="Times New Roman"/>
      <w:sz w:val="24"/>
      <w:szCs w:val="24"/>
    </w:rPr>
  </w:style>
  <w:style w:type="paragraph" w:styleId="1090" w:customStyle="1">
    <w:name w:val="table_lines"/>
    <w:basedOn w:val="819"/>
    <w:uiPriority w:val="0"/>
    <w:qFormat/>
    <w:pPr>
      <w:jc w:val="left"/>
      <w:widowControl/>
    </w:pPr>
    <w:rPr>
      <w:rFonts w:ascii="Times New Roman" w:hAnsi="Times New Roman" w:eastAsia="宋体" w:cs="Times New Roman"/>
      <w:sz w:val="20"/>
      <w:szCs w:val="20"/>
      <w:lang w:val="de-DE" w:eastAsia="de-DE"/>
    </w:rPr>
  </w:style>
  <w:style w:type="paragraph" w:styleId="10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2" w:customStyle="1">
    <w:name w:val="font7"/>
    <w:basedOn w:val="8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93" w:customStyle="1">
    <w:name w:val=" Char Char Char Char"/>
    <w:basedOn w:val="1028"/>
    <w:uiPriority w:val="0"/>
    <w:qFormat/>
    <w:pPr>
      <w:spacing w:line="360" w:lineRule="auto"/>
    </w:pPr>
    <w:rPr>
      <w:rFonts w:ascii="Tahoma" w:hAnsi="Tahoma"/>
      <w:sz w:val="24"/>
      <w:szCs w:val="24"/>
    </w:rPr>
  </w:style>
  <w:style w:type="paragraph" w:styleId="1094" w:customStyle="1">
    <w:name w:val="列出段落"/>
    <w:basedOn w:val="819"/>
    <w:uiPriority w:val="0"/>
    <w:qFormat/>
    <w:pPr>
      <w:contextualSpacing/>
      <w:ind w:left="720"/>
      <w:jc w:val="left"/>
      <w:widowControl/>
    </w:pPr>
    <w:rPr>
      <w:rFonts w:ascii="Calibri" w:hAnsi="Calibri" w:eastAsia="宋体" w:cs="Times New Roman"/>
      <w:sz w:val="24"/>
      <w:szCs w:val="24"/>
      <w:lang w:eastAsia="en-US" w:bidi="en-US"/>
    </w:rPr>
  </w:style>
  <w:style w:type="paragraph" w:styleId="1095" w:customStyle="1">
    <w:name w:val="4"/>
    <w:basedOn w:val="819"/>
    <w:next w:val="1057"/>
    <w:uiPriority w:val="0"/>
    <w:qFormat/>
    <w:pPr>
      <w:ind w:firstLine="420"/>
      <w:spacing w:line="360" w:lineRule="auto"/>
    </w:pPr>
    <w:rPr>
      <w:rFonts w:ascii="Times New Roman" w:hAnsi="Times New Roman" w:eastAsia="宋体" w:cs="Times New Roman"/>
      <w:color w:val="ff0000"/>
      <w:sz w:val="24"/>
      <w:szCs w:val="24"/>
    </w:rPr>
  </w:style>
  <w:style w:type="paragraph" w:styleId="1096" w:customStyle="1">
    <w:name w:val="普通 (Web)"/>
    <w:basedOn w:val="819"/>
    <w:uiPriority w:val="0"/>
    <w:qFormat/>
    <w:pPr>
      <w:jc w:val="left"/>
      <w:spacing w:before="100" w:beforeAutospacing="1" w:after="100" w:afterAutospacing="1"/>
      <w:widowControl/>
    </w:pPr>
    <w:rPr>
      <w:rFonts w:ascii="宋体" w:hAnsi="宋体" w:eastAsia="宋体" w:cs="Times New Roman"/>
      <w:sz w:val="24"/>
      <w:szCs w:val="24"/>
    </w:rPr>
  </w:style>
  <w:style w:type="paragraph" w:styleId="1097" w:customStyle="1">
    <w:name w:val=" Char Char Char Char Char Char Char Char Char Char"/>
    <w:basedOn w:val="819"/>
    <w:uiPriority w:val="0"/>
    <w:qFormat/>
    <w:pPr>
      <w:spacing w:line="360" w:lineRule="auto"/>
    </w:pPr>
    <w:rPr>
      <w:rFonts w:ascii="Times New Roman" w:hAnsi="Times New Roman" w:eastAsia="宋体" w:cs="Times New Roman"/>
      <w:sz w:val="24"/>
      <w:szCs w:val="20"/>
    </w:rPr>
  </w:style>
  <w:style w:type="paragraph" w:styleId="1098" w:customStyle="1">
    <w:name w:val="样式1"/>
    <w:basedOn w:val="819"/>
    <w:uiPriority w:val="0"/>
    <w:qFormat/>
    <w:pPr>
      <w:numPr>
        <w:ilvl w:val="0"/>
        <w:numId w:val="3"/>
      </w:numPr>
    </w:pPr>
    <w:rPr>
      <w:rFonts w:ascii="宋体" w:hAnsi="宋体" w:eastAsia="宋体" w:cs="Times New Roman"/>
      <w:szCs w:val="21"/>
    </w:rPr>
  </w:style>
  <w:style w:type="paragraph" w:styleId="1099" w:customStyle="1">
    <w:name w:val="font6"/>
    <w:basedOn w:val="8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00" w:customStyle="1">
    <w:name w:val="xl25"/>
    <w:basedOn w:val="8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customStyle="1">
    <w:name w:val="图标"/>
    <w:basedOn w:val="819"/>
    <w:next w:val="8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2" w:customStyle="1">
    <w:name w:val="标题3"/>
    <w:basedOn w:val="819"/>
    <w:next w:val="819"/>
    <w:uiPriority w:val="0"/>
    <w:qFormat/>
    <w:pPr>
      <w:ind w:firstLine="624"/>
      <w:spacing w:line="590" w:lineRule="atLeast"/>
    </w:pPr>
    <w:rPr>
      <w:rFonts w:ascii="方正黑体_GBK" w:hAnsi="Times New Roman" w:eastAsia="方正黑体_GBK" w:cs="Times New Roman"/>
      <w:sz w:val="32"/>
      <w:szCs w:val="32"/>
    </w:rPr>
  </w:style>
  <w:style w:type="paragraph" w:styleId="1103" w:customStyle="1">
    <w:name w:val="xl24"/>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4" w:customStyle="1">
    <w:name w:val="xl29"/>
    <w:basedOn w:val="8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05" w:customStyle="1">
    <w:name w:val="Char Char Char Char Char Char Char Char"/>
    <w:basedOn w:val="819"/>
    <w:uiPriority w:val="0"/>
    <w:qFormat/>
    <w:pPr>
      <w:jc w:val="left"/>
      <w:spacing w:after="160" w:line="240" w:lineRule="exact"/>
      <w:widowControl/>
    </w:pPr>
    <w:rPr>
      <w:rFonts w:ascii="Verdana" w:hAnsi="Verdana" w:eastAsia="宋体" w:cs="Times New Roman"/>
      <w:sz w:val="20"/>
      <w:szCs w:val="20"/>
      <w:lang w:eastAsia="en-US"/>
    </w:rPr>
  </w:style>
  <w:style w:type="paragraph" w:styleId="1106" w:customStyle="1">
    <w:name w:val="xl28"/>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07" w:customStyle="1">
    <w:name w:val=" Char Char Char Char Char Char Char Char"/>
    <w:basedOn w:val="819"/>
    <w:uiPriority w:val="0"/>
    <w:qFormat/>
    <w:pPr>
      <w:jc w:val="left"/>
      <w:spacing w:after="160" w:line="240" w:lineRule="exact"/>
      <w:widowControl/>
    </w:pPr>
    <w:rPr>
      <w:rFonts w:ascii="Verdana" w:hAnsi="Verdana" w:eastAsia="宋体" w:cs="Times New Roman"/>
      <w:sz w:val="20"/>
      <w:szCs w:val="20"/>
      <w:lang w:eastAsia="en-US"/>
    </w:rPr>
  </w:style>
  <w:style w:type="paragraph" w:styleId="1108" w:customStyle="1">
    <w:name w:val="xl30"/>
    <w:basedOn w:val="8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09" w:customStyle="1">
    <w:name w:val="Char Char Char Char"/>
    <w:basedOn w:val="1028"/>
    <w:uiPriority w:val="0"/>
    <w:qFormat/>
    <w:pPr>
      <w:spacing w:line="360" w:lineRule="auto"/>
    </w:pPr>
    <w:rPr>
      <w:rFonts w:ascii="Tahoma" w:hAnsi="Tahoma"/>
      <w:sz w:val="24"/>
      <w:szCs w:val="24"/>
    </w:rPr>
  </w:style>
  <w:style w:type="paragraph" w:styleId="1110" w:customStyle="1">
    <w:name w:val="table_1stline"/>
    <w:basedOn w:val="8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11" w:customStyle="1">
    <w:name w:val="font5"/>
    <w:basedOn w:val="8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12" w:customStyle="1">
    <w:name w:val="标题1"/>
    <w:basedOn w:val="819"/>
    <w:next w:val="8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5" w:customStyle="1">
    <w:name w:val="标题 21"/>
    <w:basedOn w:val="819"/>
    <w:next w:val="819"/>
    <w:link w:val="1116"/>
    <w:uiPriority w:val="0"/>
    <w:qFormat/>
    <w:pPr>
      <w:keepLines/>
      <w:keepNext/>
      <w:spacing w:before="260" w:after="260" w:line="413" w:lineRule="auto"/>
      <w:outlineLvl w:val="1"/>
    </w:pPr>
    <w:rPr>
      <w:rFonts w:ascii="Arial" w:hAnsi="Arial" w:eastAsia="黑体"/>
      <w:b/>
      <w:sz w:val="32"/>
      <w:szCs w:val="20"/>
    </w:rPr>
  </w:style>
  <w:style w:type="character" w:styleId="1116" w:customStyle="1">
    <w:name w:val="标题 2 字符"/>
    <w:link w:val="1115"/>
    <w:uiPriority w:val="0"/>
    <w:qFormat/>
    <w:rPr>
      <w:rFonts w:ascii="Arial" w:hAnsi="Arial" w:eastAsia="黑体"/>
      <w:b/>
      <w:sz w:val="32"/>
    </w:rPr>
  </w:style>
  <w:style w:type="paragraph" w:styleId="1117" w:customStyle="1">
    <w:name w:val="批注文字1"/>
    <w:basedOn w:val="819"/>
    <w:link w:val="1118"/>
    <w:uiPriority w:val="99"/>
    <w:qFormat/>
    <w:pPr>
      <w:jc w:val="left"/>
    </w:pPr>
    <w:rPr>
      <w:szCs w:val="20"/>
    </w:rPr>
  </w:style>
  <w:style w:type="character" w:styleId="1118" w:customStyle="1">
    <w:name w:val="批注文字 字符"/>
    <w:link w:val="1117"/>
    <w:uiPriority w:val="99"/>
    <w:qFormat/>
    <w:rPr>
      <w:sz w:val="21"/>
    </w:rPr>
  </w:style>
  <w:style w:type="paragraph" w:styleId="1119" w:customStyle="1">
    <w:name w:val="Normal_0_1"/>
    <w:uiPriority w:val="0"/>
    <w:qFormat/>
    <w:rPr>
      <w:rFonts w:hint="default" w:ascii="黑体" w:hAnsi="黑体" w:eastAsia="黑体" w:cs="Times New Roman"/>
      <w:b/>
      <w:sz w:val="32"/>
      <w:szCs w:val="24"/>
      <w:lang w:val="en-US" w:eastAsia="zh-CN" w:bidi="ar-SA"/>
    </w:rPr>
  </w:style>
  <w:style w:type="paragraph" w:styleId="112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正文_16"/>
    <w:next w:val="11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文本 2_0"/>
    <w:basedOn w:val="1121"/>
    <w:uiPriority w:val="0"/>
    <w:qFormat/>
    <w:rPr>
      <w:rFonts w:ascii="仿宋_GB2312" w:eastAsia="仿宋_GB2312"/>
      <w:sz w:val="28"/>
    </w:rPr>
  </w:style>
  <w:style w:type="paragraph" w:styleId="1123" w:customStyle="1">
    <w:name w:val="正文空2字"/>
    <w:basedOn w:val="81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4" w:customStyle="1">
    <w:name w:val="标题 4 字符"/>
    <w:link w:val="819"/>
    <w:uiPriority w:val="0"/>
    <w:qFormat/>
    <w:rPr>
      <w:rFonts w:ascii="Arial" w:hAnsi="Arial" w:eastAsia="黑体" w:cs="Arial"/>
      <w:b/>
      <w:bCs/>
      <w:sz w:val="28"/>
      <w:szCs w:val="28"/>
    </w:rPr>
  </w:style>
  <w:style w:type="paragraph" w:styleId="1125" w:customStyle="1">
    <w:name w:val="Normal_20"/>
    <w:uiPriority w:val="0"/>
    <w:qFormat/>
    <w:rPr>
      <w:rFonts w:hint="default" w:ascii="黑体" w:hAnsi="黑体" w:eastAsia="黑体" w:cs="黑体"/>
      <w:b/>
      <w:sz w:val="32"/>
      <w:szCs w:val="24"/>
      <w:lang w:val="en-US" w:eastAsia="zh-CN" w:bidi="ar-SA"/>
    </w:rPr>
  </w:style>
  <w:style w:type="paragraph" w:styleId="112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18_0"/>
    <w:uiPriority w:val="0"/>
    <w:qFormat/>
    <w:rPr>
      <w:rFonts w:hint="default" w:ascii="黑体" w:hAnsi="黑体" w:eastAsia="黑体" w:cs="黑体"/>
      <w:b/>
      <w:sz w:val="32"/>
      <w:szCs w:val="24"/>
      <w:lang w:val="en-US" w:eastAsia="zh-CN" w:bidi="ar-SA"/>
    </w:rPr>
  </w:style>
  <w:style w:type="paragraph" w:styleId="1128" w:customStyle="1">
    <w:name w:val="正文_12_0_0_0_0"/>
    <w:basedOn w:val="819"/>
    <w:uiPriority w:val="0"/>
    <w:qFormat/>
    <w:rPr>
      <w:rFonts w:ascii="Times New Roman" w:hAnsi="Times New Roman"/>
      <w:szCs w:val="24"/>
    </w:rPr>
  </w:style>
  <w:style w:type="paragraph" w:styleId="112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1_0"/>
    <w:uiPriority w:val="0"/>
    <w:qFormat/>
    <w:pPr>
      <w:jc w:val="both"/>
      <w:widowControl w:val="off"/>
    </w:pPr>
    <w:rPr>
      <w:rFonts w:hint="default" w:ascii="Times New Roman" w:hAnsi="Times New Roman" w:eastAsia="宋体" w:cs="Times New Roman"/>
      <w:szCs w:val="24"/>
    </w:rPr>
  </w:style>
  <w:style w:type="paragraph" w:styleId="1133" w:customStyle="1">
    <w:name w:val="正文_16_0_0"/>
    <w:next w:val="1132"/>
    <w:uiPriority w:val="0"/>
    <w:qFormat/>
    <w:pPr>
      <w:jc w:val="both"/>
      <w:widowControl w:val="off"/>
    </w:pPr>
    <w:rPr>
      <w:rFonts w:hint="default" w:ascii="Calibri" w:hAnsi="Calibri" w:eastAsia="宋体" w:cs="Times New Roman"/>
      <w:sz w:val="21"/>
      <w:szCs w:val="22"/>
    </w:rPr>
  </w:style>
  <w:style w:type="paragraph" w:styleId="1134" w:customStyle="1">
    <w:name w:val="Normal_3_0"/>
    <w:uiPriority w:val="0"/>
    <w:qFormat/>
    <w:rPr>
      <w:rFonts w:hint="default" w:ascii="黑体" w:hAnsi="黑体" w:eastAsia="黑体" w:cs="Times New Roman"/>
      <w:b/>
      <w:sz w:val="32"/>
      <w:szCs w:val="24"/>
    </w:rPr>
  </w:style>
  <w:style w:type="paragraph" w:styleId="1135" w:customStyle="1">
    <w:name w:val="Normal_4_0"/>
    <w:uiPriority w:val="0"/>
    <w:qFormat/>
    <w:pPr>
      <w:jc w:val="both"/>
      <w:widowControl w:val="off"/>
    </w:pPr>
    <w:rPr>
      <w:rFonts w:hint="default" w:ascii="Calibri" w:hAnsi="Calibri" w:eastAsia="宋体" w:cs="Times New Roman"/>
      <w:sz w:val="21"/>
      <w:szCs w:val="22"/>
    </w:rPr>
  </w:style>
  <w:style w:type="paragraph" w:styleId="1136" w:customStyle="1">
    <w:name w:val="纯文本1"/>
    <w:basedOn w:val="819"/>
    <w:uiPriority w:val="0"/>
    <w:qFormat/>
    <w:rPr>
      <w:rFonts w:ascii="宋体" w:hAnsi="Courier New" w:eastAsia="宋体" w:cs="Courier New"/>
      <w:szCs w:val="21"/>
    </w:rPr>
  </w:style>
  <w:style w:type="paragraph" w:styleId="1137" w:customStyle="1">
    <w:name w:val="Normal_19"/>
    <w:next w:val="1138"/>
    <w:uiPriority w:val="0"/>
    <w:qFormat/>
    <w:pPr>
      <w:jc w:val="both"/>
      <w:widowControl w:val="off"/>
    </w:pPr>
    <w:rPr>
      <w:rFonts w:hint="default" w:ascii="Calibri" w:hAnsi="Calibri" w:eastAsia="宋体" w:cs="Times New Roman"/>
      <w:sz w:val="21"/>
      <w:szCs w:val="24"/>
      <w:lang w:val="en-US" w:eastAsia="zh-CN" w:bidi="ar-SA"/>
    </w:rPr>
  </w:style>
  <w:style w:type="paragraph" w:styleId="1138" w:customStyle="1">
    <w:name w:val="文本块1"/>
    <w:basedOn w:val="1137"/>
    <w:uiPriority w:val="0"/>
    <w:qFormat/>
    <w:pPr>
      <w:ind w:left="1548" w:right="12" w:hanging="2405"/>
      <w:spacing w:line="360" w:lineRule="exact"/>
    </w:pPr>
    <w:rPr>
      <w:rFonts w:ascii="宋体" w:eastAsia="Times New Roman"/>
      <w:bCs/>
      <w:sz w:val="28"/>
      <w:szCs w:val="22"/>
    </w:rPr>
  </w:style>
  <w:style w:type="paragraph" w:styleId="113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40" w:customStyle="1">
    <w:name w:val="Normal_20_0_0"/>
    <w:next w:val="114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Heading 1_0_0"/>
    <w:basedOn w:val="1140"/>
    <w:next w:val="1140"/>
    <w:uiPriority w:val="0"/>
    <w:qFormat/>
    <w:pPr>
      <w:keepLines/>
      <w:keepNext/>
      <w:spacing w:before="340" w:after="330" w:line="576" w:lineRule="auto"/>
      <w:outlineLvl w:val="0"/>
    </w:pPr>
    <w:rPr>
      <w:rFonts w:ascii="Times New Roman" w:hAnsi="Times New Roman"/>
      <w:b/>
      <w:sz w:val="44"/>
      <w:szCs w:val="20"/>
    </w:rPr>
  </w:style>
  <w:style w:type="paragraph" w:styleId="1142" w:customStyle="1">
    <w:name w:val="正文_2_0_0_0_0"/>
    <w:basedOn w:val="1143"/>
    <w:uiPriority w:val="0"/>
    <w:qFormat/>
    <w:rPr>
      <w:rFonts w:ascii="Calibri" w:hAnsi="Calibri" w:eastAsia="Times New Roman" w:cs="Calibri"/>
      <w:szCs w:val="21"/>
    </w:rPr>
  </w:style>
  <w:style w:type="paragraph" w:styleId="1143" w:customStyle="1">
    <w:name w:val="正文_2_0_0"/>
    <w:next w:val="1144"/>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页脚_0_0"/>
    <w:basedOn w:val="1143"/>
    <w:next w:val="1143"/>
    <w:uiPriority w:val="0"/>
    <w:qFormat/>
    <w:pPr>
      <w:jc w:val="left"/>
      <w:tabs>
        <w:tab w:val="center" w:pos="4153" w:leader="none"/>
        <w:tab w:val="right" w:pos="8306" w:leader="none"/>
      </w:tabs>
    </w:pPr>
    <w:rPr>
      <w:sz w:val="18"/>
      <w:szCs w:val="18"/>
    </w:rPr>
  </w:style>
  <w:style w:type="paragraph" w:styleId="1145" w:customStyle="1">
    <w:name w:val="正文_3_0"/>
    <w:next w:val="1146"/>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文本缩进_0"/>
    <w:basedOn w:val="1145"/>
    <w:uiPriority w:val="99"/>
    <w:qFormat/>
    <w:pPr>
      <w:ind w:firstLine="225"/>
    </w:pPr>
    <w:rPr>
      <w:rFonts w:ascii="仿宋_GB2312" w:eastAsia="仿宋_GB2312"/>
      <w:sz w:val="32"/>
    </w:rPr>
  </w:style>
  <w:style w:type="paragraph" w:styleId="1147" w:customStyle="1">
    <w:name w:val="PlainText"/>
    <w:basedOn w:val="819"/>
    <w:uiPriority w:val="0"/>
    <w:qFormat/>
    <w:pPr>
      <w:jc w:val="left"/>
    </w:pPr>
    <w:rPr>
      <w:rFonts w:ascii="宋体" w:hAnsi="Courier New"/>
      <w:szCs w:val="20"/>
    </w:rPr>
  </w:style>
  <w:style w:type="paragraph" w:styleId="1148" w:customStyle="1">
    <w:name w:val="标题 2_0"/>
    <w:next w:val="1149"/>
    <w:uiPriority w:val="9"/>
    <w:unhideWhenUsed/>
    <w:qFormat/>
    <w:pPr>
      <w:jc w:val="both"/>
      <w:keepLines/>
      <w:keepNext/>
      <w:spacing w:before="260" w:after="260" w:line="416" w:lineRule="auto"/>
      <w:widowControl w:val="off"/>
      <w:outlineLvl w:val="1"/>
    </w:pPr>
    <w:rPr>
      <w:rFonts w:hint="default" w:ascii="Calibri Light" w:hAnsi="Calibri Light" w:eastAsia="宋体" w:cs="Times New Roman"/>
      <w:b/>
      <w:bCs/>
      <w:sz w:val="32"/>
      <w:szCs w:val="32"/>
      <w:lang w:val="en-US" w:eastAsia="zh-CN" w:bidi="ar-SA"/>
    </w:rPr>
  </w:style>
  <w:style w:type="paragraph" w:styleId="114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文本块1_0"/>
    <w:uiPriority w:val="0"/>
    <w:qFormat/>
    <w:pPr>
      <w:ind w:left="1548" w:right="12" w:hanging="2405"/>
      <w:jc w:val="both"/>
      <w:spacing w:line="360" w:lineRule="exact"/>
      <w:widowControl w:val="off"/>
    </w:pPr>
    <w:rPr>
      <w:rFonts w:hint="default" w:ascii="宋体" w:hAnsi="Calibri" w:eastAsia="Times New Roman" w:cs="Times New Roman"/>
      <w:bCs/>
      <w:sz w:val="28"/>
      <w:szCs w:val="22"/>
      <w:lang w:val="en-US" w:eastAsia="zh-CN" w:bidi="ar-SA"/>
    </w:rPr>
  </w:style>
  <w:style w:type="paragraph" w:styleId="1151" w:customStyle="1">
    <w:name w:val="Table Paragraph"/>
    <w:basedOn w:val="819"/>
    <w:uiPriority w:val="1"/>
    <w:qFormat/>
  </w:style>
  <w:style w:type="character" w:styleId="1152" w:customStyle="1">
    <w:name w:val="font11"/>
    <w:basedOn w:val="829"/>
    <w:uiPriority w:val="0"/>
    <w:qFormat/>
    <w:rPr>
      <w:rFonts w:hint="eastAsia" w:ascii="宋体" w:hAnsi="宋体" w:eastAsia="宋体" w:cs="宋体"/>
      <w:color w:val="000000"/>
      <w:sz w:val="20"/>
      <w:szCs w:val="20"/>
      <w:u w:val="none"/>
    </w:rPr>
  </w:style>
  <w:style w:type="character" w:styleId="1153" w:customStyle="1">
    <w:name w:val="font21"/>
    <w:basedOn w:val="829"/>
    <w:uiPriority w:val="0"/>
    <w:qFormat/>
    <w:rPr>
      <w:rFonts w:hint="default" w:ascii="Times New Roman" w:hAnsi="Times New Roman" w:cs="Times New Roman"/>
      <w:color w:val="000000"/>
      <w:sz w:val="21"/>
      <w:szCs w:val="21"/>
      <w:u w:val="none"/>
    </w:rPr>
  </w:style>
  <w:style w:type="numbering" w:styleId="95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胡方敏</cp:lastModifiedBy>
  <cp:revision>15</cp:revision>
  <dcterms:created xsi:type="dcterms:W3CDTF">2023-03-28T15:28:00Z</dcterms:created>
  <dcterms:modified xsi:type="dcterms:W3CDTF">2026-05-11T01:22:19Z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06BBF2B0D677427C902501849C5C1284_13</vt:lpwstr>
  </property>
  <property fmtid="{D5CDD505-2E9C-101B-9397-08002B2CF9AE}" pid="4" name="KSOTemplateDocerSaveRecord">
    <vt:lpwstr>eyJoZGlkIjoiNzk3ZTYwYjQxYzI5NmQxMmU1YzVjZjJiYWZhOTJhNjYiLCJ1c2VySWQiOiI2NDc5NjAwNTIifQ==</vt:lpwstr>
  </property>
</Properties>
</file>